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CB14F" w14:textId="77777777" w:rsidR="00F75D73" w:rsidRDefault="00F75D73" w:rsidP="002C1DC5">
      <w:pPr>
        <w:pStyle w:val="Title"/>
        <w:jc w:val="center"/>
        <w:rPr>
          <w:rFonts w:ascii="Lato" w:hAnsi="Lato"/>
          <w:b/>
          <w:bCs/>
          <w:color w:val="0E2841" w:themeColor="text2"/>
        </w:rPr>
      </w:pPr>
    </w:p>
    <w:p w14:paraId="293F6C3F" w14:textId="66CB469A" w:rsidR="005B2A5E" w:rsidRDefault="004C197C" w:rsidP="004C197C">
      <w:pPr>
        <w:pStyle w:val="Title"/>
        <w:contextualSpacing w:val="0"/>
        <w:rPr>
          <w:rFonts w:ascii="Lato" w:hAnsi="Lato"/>
          <w:b/>
          <w:bCs/>
          <w:color w:val="0E2841" w:themeColor="text2"/>
          <w:sz w:val="28"/>
          <w:szCs w:val="28"/>
        </w:rPr>
      </w:pPr>
      <w:r>
        <w:rPr>
          <w:rFonts w:ascii="Lato" w:hAnsi="Lato"/>
          <w:b/>
          <w:bCs/>
          <w:color w:val="0E2841" w:themeColor="text2"/>
          <w:sz w:val="28"/>
          <w:szCs w:val="28"/>
        </w:rPr>
        <w:t>ICMA Nominations &amp; Elections</w:t>
      </w:r>
    </w:p>
    <w:p w14:paraId="1454292C" w14:textId="57710C04" w:rsidR="00DF0EDF" w:rsidRDefault="00FC0824" w:rsidP="004C197C">
      <w:pPr>
        <w:pStyle w:val="Title"/>
        <w:contextualSpacing w:val="0"/>
        <w:rPr>
          <w:rFonts w:ascii="Lato" w:hAnsi="Lato"/>
          <w:b/>
          <w:bCs/>
          <w:color w:val="0E2841" w:themeColor="text2"/>
          <w:sz w:val="28"/>
          <w:szCs w:val="28"/>
        </w:rPr>
      </w:pPr>
      <w:r>
        <w:rPr>
          <w:rFonts w:ascii="Lato" w:hAnsi="Lato"/>
          <w:b/>
          <w:bCs/>
          <w:color w:val="0E2841" w:themeColor="text2"/>
          <w:sz w:val="28"/>
          <w:szCs w:val="28"/>
        </w:rPr>
        <w:t>2026-2027 Summary of Geographic Rotation by Region</w:t>
      </w:r>
    </w:p>
    <w:p w14:paraId="0220C59A" w14:textId="77777777" w:rsidR="00FC0824" w:rsidRPr="00FC0824" w:rsidRDefault="00FC0824" w:rsidP="00FC0824"/>
    <w:p w14:paraId="16BA0461" w14:textId="542840DA" w:rsidR="007A708E" w:rsidRPr="00CE45F7" w:rsidRDefault="00194C76" w:rsidP="007A708E">
      <w:pPr>
        <w:spacing w:line="254" w:lineRule="auto"/>
        <w:rPr>
          <w:rFonts w:ascii="Lato" w:hAnsi="Lato"/>
          <w:sz w:val="26"/>
          <w:szCs w:val="26"/>
        </w:rPr>
      </w:pPr>
      <w:r w:rsidRPr="00CE45F7">
        <w:rPr>
          <w:rFonts w:ascii="Lato" w:hAnsi="Lato"/>
          <w:sz w:val="26"/>
          <w:szCs w:val="26"/>
        </w:rPr>
        <w:t xml:space="preserve">In accordance with ICMA’s Constitution, </w:t>
      </w:r>
      <w:r w:rsidRPr="00CE45F7">
        <w:rPr>
          <w:rFonts w:ascii="Lato" w:hAnsi="Lato"/>
          <w:b/>
          <w:bCs/>
          <w:sz w:val="26"/>
          <w:szCs w:val="26"/>
        </w:rPr>
        <w:t>only ICMA voting members serving in a full-time, appointed position to a local government are qualified to compete to serve on the Executive Board</w:t>
      </w:r>
      <w:r w:rsidRPr="00CE45F7">
        <w:rPr>
          <w:rFonts w:ascii="Lato" w:hAnsi="Lato"/>
          <w:sz w:val="26"/>
          <w:szCs w:val="26"/>
        </w:rPr>
        <w:t>.  This includes:</w:t>
      </w:r>
    </w:p>
    <w:p w14:paraId="45E80AAF" w14:textId="46B931E8" w:rsidR="00194C76" w:rsidRPr="00CE45F7" w:rsidRDefault="003D7BE2" w:rsidP="003D7BE2">
      <w:pPr>
        <w:pStyle w:val="ListParagraph"/>
        <w:numPr>
          <w:ilvl w:val="0"/>
          <w:numId w:val="10"/>
        </w:numPr>
        <w:spacing w:line="254" w:lineRule="auto"/>
        <w:rPr>
          <w:rFonts w:ascii="Lato" w:hAnsi="Lato"/>
          <w:sz w:val="26"/>
          <w:szCs w:val="26"/>
        </w:rPr>
      </w:pPr>
      <w:r w:rsidRPr="00CE45F7">
        <w:rPr>
          <w:rFonts w:ascii="Lato" w:hAnsi="Lato"/>
          <w:sz w:val="26"/>
          <w:szCs w:val="26"/>
        </w:rPr>
        <w:t>Full members, i.e., Chief Administrative Officers (CAO) or assistant/deputy CAOs.</w:t>
      </w:r>
    </w:p>
    <w:p w14:paraId="5C0B1205" w14:textId="577CDDF3" w:rsidR="003D7BE2" w:rsidRPr="00CE45F7" w:rsidRDefault="003D7BE2" w:rsidP="003D7BE2">
      <w:pPr>
        <w:pStyle w:val="ListParagraph"/>
        <w:numPr>
          <w:ilvl w:val="0"/>
          <w:numId w:val="10"/>
        </w:numPr>
        <w:spacing w:line="254" w:lineRule="auto"/>
        <w:rPr>
          <w:rFonts w:ascii="Lato" w:hAnsi="Lato"/>
          <w:sz w:val="26"/>
          <w:szCs w:val="26"/>
        </w:rPr>
      </w:pPr>
      <w:r w:rsidRPr="00CE45F7">
        <w:rPr>
          <w:rFonts w:ascii="Lato" w:hAnsi="Lato"/>
          <w:sz w:val="26"/>
          <w:szCs w:val="26"/>
        </w:rPr>
        <w:t>Affiliate members who have a minimum of five years of service to a local government and five years of membership in ICMA</w:t>
      </w:r>
      <w:r w:rsidR="0059660B" w:rsidRPr="00CE45F7">
        <w:rPr>
          <w:rFonts w:ascii="Lato" w:hAnsi="Lato"/>
          <w:sz w:val="26"/>
          <w:szCs w:val="26"/>
        </w:rPr>
        <w:t xml:space="preserve">, e.g., entry to mid-level management or department heads. </w:t>
      </w:r>
    </w:p>
    <w:p w14:paraId="0E0CF777" w14:textId="1CD2E49A" w:rsidR="002E41DF" w:rsidRPr="00CE45F7" w:rsidRDefault="00B970FE" w:rsidP="002E41DF">
      <w:pPr>
        <w:spacing w:line="254" w:lineRule="auto"/>
        <w:rPr>
          <w:rFonts w:ascii="Lato" w:hAnsi="Lato"/>
          <w:sz w:val="26"/>
          <w:szCs w:val="26"/>
        </w:rPr>
      </w:pPr>
      <w:r w:rsidRPr="00CE45F7">
        <w:rPr>
          <w:rFonts w:ascii="Lato" w:hAnsi="Lato"/>
          <w:b/>
          <w:bCs/>
          <w:sz w:val="26"/>
          <w:szCs w:val="26"/>
        </w:rPr>
        <w:t xml:space="preserve">Qualified members are also subject to the rotation system and selection criteria in the Geographical Protocols within their region’s </w:t>
      </w:r>
      <w:hyperlink r:id="rId10" w:history="1">
        <w:r w:rsidRPr="00CE45F7">
          <w:rPr>
            <w:rStyle w:val="Hyperlink"/>
            <w:rFonts w:ascii="Lato" w:hAnsi="Lato"/>
            <w:b/>
            <w:bCs/>
            <w:sz w:val="26"/>
            <w:szCs w:val="26"/>
          </w:rPr>
          <w:t xml:space="preserve">Regional Nominating </w:t>
        </w:r>
        <w:r w:rsidR="008E4AD4" w:rsidRPr="00CE45F7">
          <w:rPr>
            <w:rStyle w:val="Hyperlink"/>
            <w:rFonts w:ascii="Lato" w:hAnsi="Lato"/>
            <w:b/>
            <w:bCs/>
            <w:sz w:val="26"/>
            <w:szCs w:val="26"/>
          </w:rPr>
          <w:t>Agreement</w:t>
        </w:r>
      </w:hyperlink>
      <w:r w:rsidR="008E4AD4" w:rsidRPr="00CE45F7">
        <w:rPr>
          <w:rFonts w:ascii="Lato" w:hAnsi="Lato"/>
          <w:sz w:val="26"/>
          <w:szCs w:val="26"/>
        </w:rPr>
        <w:t xml:space="preserve">. The rotation of states/countries and position-types </w:t>
      </w:r>
      <w:proofErr w:type="gramStart"/>
      <w:r w:rsidR="008E4AD4" w:rsidRPr="00CE45F7">
        <w:rPr>
          <w:rFonts w:ascii="Lato" w:hAnsi="Lato"/>
          <w:sz w:val="26"/>
          <w:szCs w:val="26"/>
        </w:rPr>
        <w:t>change</w:t>
      </w:r>
      <w:proofErr w:type="gramEnd"/>
      <w:r w:rsidR="008E4AD4" w:rsidRPr="00CE45F7">
        <w:rPr>
          <w:rFonts w:ascii="Lato" w:hAnsi="Lato"/>
          <w:sz w:val="26"/>
          <w:szCs w:val="26"/>
        </w:rPr>
        <w:t xml:space="preserve"> every </w:t>
      </w:r>
      <w:r w:rsidR="00CE45F7" w:rsidRPr="00CE45F7">
        <w:rPr>
          <w:rFonts w:ascii="Lato" w:hAnsi="Lato"/>
          <w:sz w:val="26"/>
          <w:szCs w:val="26"/>
        </w:rPr>
        <w:t>year,</w:t>
      </w:r>
      <w:r w:rsidR="008E4AD4" w:rsidRPr="00CE45F7">
        <w:rPr>
          <w:rFonts w:ascii="Lato" w:hAnsi="Lato"/>
          <w:sz w:val="26"/>
          <w:szCs w:val="26"/>
        </w:rPr>
        <w:t xml:space="preserve"> and annual requirements differ by region.</w:t>
      </w:r>
    </w:p>
    <w:p w14:paraId="4356C6B8" w14:textId="5E2C78AD" w:rsidR="008E4AD4" w:rsidRPr="00CE45F7" w:rsidRDefault="008E4AD4" w:rsidP="002E41DF">
      <w:pPr>
        <w:spacing w:line="254" w:lineRule="auto"/>
        <w:rPr>
          <w:rFonts w:ascii="Lato" w:hAnsi="Lato"/>
          <w:sz w:val="26"/>
          <w:szCs w:val="26"/>
        </w:rPr>
      </w:pPr>
      <w:r w:rsidRPr="00CE45F7">
        <w:rPr>
          <w:rFonts w:ascii="Lato" w:hAnsi="Lato"/>
          <w:b/>
          <w:bCs/>
          <w:sz w:val="26"/>
          <w:szCs w:val="26"/>
        </w:rPr>
        <w:t xml:space="preserve">IMPORTANT: The following information is only a summary for the 2026-2027 regional nominations and election year. Members should review their </w:t>
      </w:r>
      <w:hyperlink r:id="rId11" w:history="1">
        <w:r w:rsidRPr="00CE45F7">
          <w:rPr>
            <w:rStyle w:val="Hyperlink"/>
            <w:rFonts w:ascii="Lato" w:hAnsi="Lato"/>
            <w:b/>
            <w:bCs/>
            <w:sz w:val="26"/>
            <w:szCs w:val="26"/>
          </w:rPr>
          <w:t>Regional Nominating Agreement</w:t>
        </w:r>
      </w:hyperlink>
      <w:r w:rsidRPr="00CE45F7">
        <w:rPr>
          <w:rFonts w:ascii="Lato" w:hAnsi="Lato"/>
          <w:b/>
          <w:bCs/>
          <w:sz w:val="26"/>
          <w:szCs w:val="26"/>
        </w:rPr>
        <w:t xml:space="preserve"> for full details on the geographical protocol for their region</w:t>
      </w:r>
      <w:r w:rsidRPr="00CE45F7">
        <w:rPr>
          <w:rFonts w:ascii="Lato" w:hAnsi="Lato"/>
          <w:sz w:val="26"/>
          <w:szCs w:val="26"/>
        </w:rPr>
        <w:t>. To achieve representational balance, a rotation system for regional vice president seats in each region has been agreed upon by state association leadership with ICMA. The ICMA Executive Board oversees the International regional nominations process.</w:t>
      </w:r>
    </w:p>
    <w:p w14:paraId="0D324F2F" w14:textId="5E450C60" w:rsidR="00F805CC" w:rsidRPr="00CE45F7" w:rsidRDefault="00F805CC" w:rsidP="002E41DF">
      <w:pPr>
        <w:spacing w:line="254" w:lineRule="auto"/>
        <w:rPr>
          <w:rFonts w:ascii="Lato" w:hAnsi="Lato"/>
          <w:sz w:val="26"/>
          <w:szCs w:val="26"/>
        </w:rPr>
      </w:pPr>
      <w:r w:rsidRPr="00CE45F7">
        <w:rPr>
          <w:rFonts w:ascii="Lato" w:hAnsi="Lato"/>
          <w:sz w:val="26"/>
          <w:szCs w:val="26"/>
        </w:rPr>
        <w:t xml:space="preserve">Except for the ICMA President, President-Elect, and Immediate Past President, there shall not be more than one person from the same state serving on the Executive Board at the same time, unless there is no qualified candidate during the nomination cycle. </w:t>
      </w:r>
    </w:p>
    <w:p w14:paraId="28570708" w14:textId="3432E630" w:rsidR="004155BE" w:rsidRDefault="007C3FCA" w:rsidP="002E41DF">
      <w:pPr>
        <w:spacing w:line="254" w:lineRule="auto"/>
        <w:rPr>
          <w:rFonts w:ascii="Lato" w:hAnsi="Lato"/>
          <w:sz w:val="26"/>
          <w:szCs w:val="26"/>
        </w:rPr>
      </w:pPr>
      <w:r w:rsidRPr="00CE45F7">
        <w:rPr>
          <w:rFonts w:ascii="Lato" w:hAnsi="Lato"/>
          <w:sz w:val="26"/>
          <w:szCs w:val="26"/>
        </w:rPr>
        <w:t>In addition, no state may succeed itself on the ICMA Board (there should be a minimum one-year gap for any state’s representation on the board), unless there is no qualified candidate from another state in the eligible State Group, or there is a single state within the eligible State Group</w:t>
      </w:r>
      <w:r w:rsidR="00165601" w:rsidRPr="00CE45F7">
        <w:rPr>
          <w:rFonts w:ascii="Lato" w:hAnsi="Lato"/>
          <w:sz w:val="26"/>
          <w:szCs w:val="26"/>
        </w:rPr>
        <w:t>, or where expressly noted below.</w:t>
      </w:r>
    </w:p>
    <w:p w14:paraId="1FB5820D" w14:textId="77777777" w:rsidR="004155BE" w:rsidRDefault="004155BE">
      <w:pPr>
        <w:rPr>
          <w:rFonts w:ascii="Lato" w:hAnsi="Lato"/>
          <w:sz w:val="26"/>
          <w:szCs w:val="26"/>
        </w:rPr>
      </w:pPr>
      <w:r>
        <w:rPr>
          <w:rFonts w:ascii="Lato" w:hAnsi="Lato"/>
          <w:sz w:val="26"/>
          <w:szCs w:val="26"/>
        </w:rPr>
        <w:br w:type="page"/>
      </w:r>
    </w:p>
    <w:p w14:paraId="035D7A8B" w14:textId="77777777" w:rsidR="007C3FCA" w:rsidRPr="00CE45F7" w:rsidRDefault="007C3FCA" w:rsidP="002E41DF">
      <w:pPr>
        <w:spacing w:line="254" w:lineRule="auto"/>
        <w:rPr>
          <w:rFonts w:ascii="Lato" w:hAnsi="Lato"/>
          <w:sz w:val="26"/>
          <w:szCs w:val="26"/>
        </w:rPr>
      </w:pPr>
    </w:p>
    <w:p w14:paraId="78414110" w14:textId="4D0CAC2D" w:rsidR="008E4AD4" w:rsidRPr="00CE45F7" w:rsidRDefault="004F2122" w:rsidP="00CE45F7">
      <w:pPr>
        <w:pStyle w:val="ListParagraph"/>
        <w:numPr>
          <w:ilvl w:val="0"/>
          <w:numId w:val="11"/>
        </w:numPr>
        <w:spacing w:after="240" w:line="254" w:lineRule="auto"/>
        <w:contextualSpacing w:val="0"/>
        <w:rPr>
          <w:rFonts w:ascii="Lato" w:hAnsi="Lato"/>
          <w:sz w:val="26"/>
          <w:szCs w:val="26"/>
        </w:rPr>
      </w:pPr>
      <w:r w:rsidRPr="00CE45F7">
        <w:rPr>
          <w:rFonts w:ascii="Lato" w:hAnsi="Lato"/>
          <w:b/>
          <w:bCs/>
          <w:sz w:val="26"/>
          <w:szCs w:val="26"/>
        </w:rPr>
        <w:t>International Region</w:t>
      </w:r>
      <w:r w:rsidRPr="00CE45F7">
        <w:rPr>
          <w:rFonts w:ascii="Lato" w:hAnsi="Lato"/>
          <w:sz w:val="26"/>
          <w:szCs w:val="26"/>
        </w:rPr>
        <w:t>: The International Regional Vice President position serving a three-year term (2027</w:t>
      </w:r>
      <w:r w:rsidR="009C26AB" w:rsidRPr="00CE45F7">
        <w:rPr>
          <w:rFonts w:ascii="Lato" w:hAnsi="Lato"/>
          <w:sz w:val="26"/>
          <w:szCs w:val="26"/>
        </w:rPr>
        <w:t xml:space="preserve">-2030) is </w:t>
      </w:r>
      <w:r w:rsidR="009C26AB" w:rsidRPr="00CE45F7">
        <w:rPr>
          <w:rFonts w:ascii="Lato" w:hAnsi="Lato"/>
          <w:b/>
          <w:bCs/>
          <w:sz w:val="26"/>
          <w:szCs w:val="26"/>
        </w:rPr>
        <w:t>open to</w:t>
      </w:r>
      <w:r w:rsidR="00AC1364" w:rsidRPr="00CE45F7">
        <w:rPr>
          <w:rFonts w:ascii="Lato" w:hAnsi="Lato"/>
          <w:b/>
          <w:bCs/>
          <w:sz w:val="26"/>
          <w:szCs w:val="26"/>
        </w:rPr>
        <w:t xml:space="preserve"> ICMA voting (full) members serving in a full-time, appointed position to a local government within the Southern Hemisphere</w:t>
      </w:r>
      <w:r w:rsidR="00CE45F7" w:rsidRPr="00CE45F7">
        <w:rPr>
          <w:rFonts w:ascii="Lato" w:hAnsi="Lato"/>
          <w:b/>
          <w:bCs/>
          <w:sz w:val="26"/>
          <w:szCs w:val="26"/>
        </w:rPr>
        <w:t>.</w:t>
      </w:r>
    </w:p>
    <w:p w14:paraId="17D77D8A" w14:textId="459A746C" w:rsidR="009C26AB" w:rsidRPr="00CE45F7" w:rsidRDefault="009C26AB" w:rsidP="00CE45F7">
      <w:pPr>
        <w:pStyle w:val="ListParagraph"/>
        <w:numPr>
          <w:ilvl w:val="0"/>
          <w:numId w:val="11"/>
        </w:numPr>
        <w:spacing w:after="240" w:line="254" w:lineRule="auto"/>
        <w:contextualSpacing w:val="0"/>
        <w:rPr>
          <w:rFonts w:ascii="Lato" w:hAnsi="Lato"/>
          <w:sz w:val="26"/>
          <w:szCs w:val="26"/>
        </w:rPr>
      </w:pPr>
      <w:r w:rsidRPr="00CE45F7">
        <w:rPr>
          <w:rFonts w:ascii="Lato" w:hAnsi="Lato"/>
          <w:b/>
          <w:bCs/>
          <w:sz w:val="26"/>
          <w:szCs w:val="26"/>
        </w:rPr>
        <w:t>Western Region</w:t>
      </w:r>
      <w:r w:rsidRPr="00CE45F7">
        <w:rPr>
          <w:rFonts w:ascii="Lato" w:hAnsi="Lato"/>
          <w:sz w:val="26"/>
          <w:szCs w:val="26"/>
        </w:rPr>
        <w:t>: The Western Reg</w:t>
      </w:r>
      <w:r w:rsidR="00C028CC" w:rsidRPr="00CE45F7">
        <w:rPr>
          <w:rFonts w:ascii="Lato" w:hAnsi="Lato"/>
          <w:sz w:val="26"/>
          <w:szCs w:val="26"/>
        </w:rPr>
        <w:t xml:space="preserve">ional Vice President position serving a three-year term (2027-2030) </w:t>
      </w:r>
      <w:r w:rsidR="00C028CC" w:rsidRPr="00CE45F7">
        <w:rPr>
          <w:rFonts w:ascii="Lato" w:hAnsi="Lato"/>
          <w:b/>
          <w:bCs/>
          <w:sz w:val="26"/>
          <w:szCs w:val="26"/>
        </w:rPr>
        <w:t>is open to voting (full) members serving in a full-time, appointed position to a local government from Arizona, Nevada, and Utah</w:t>
      </w:r>
      <w:r w:rsidR="00C028CC" w:rsidRPr="00CE45F7">
        <w:rPr>
          <w:rFonts w:ascii="Lato" w:hAnsi="Lato"/>
          <w:sz w:val="26"/>
          <w:szCs w:val="26"/>
        </w:rPr>
        <w:t xml:space="preserve">. </w:t>
      </w:r>
    </w:p>
    <w:p w14:paraId="7DF6768C" w14:textId="38692725" w:rsidR="005943E6" w:rsidRPr="00CE45F7" w:rsidRDefault="005943E6" w:rsidP="00CE45F7">
      <w:pPr>
        <w:pStyle w:val="ListParagraph"/>
        <w:numPr>
          <w:ilvl w:val="0"/>
          <w:numId w:val="11"/>
        </w:numPr>
        <w:spacing w:after="240" w:line="254" w:lineRule="auto"/>
        <w:contextualSpacing w:val="0"/>
        <w:rPr>
          <w:rFonts w:ascii="Lato" w:hAnsi="Lato"/>
          <w:sz w:val="26"/>
          <w:szCs w:val="26"/>
        </w:rPr>
      </w:pPr>
      <w:r w:rsidRPr="00CE45F7">
        <w:rPr>
          <w:rFonts w:ascii="Lato" w:hAnsi="Lato"/>
          <w:b/>
          <w:bCs/>
          <w:sz w:val="26"/>
          <w:szCs w:val="26"/>
        </w:rPr>
        <w:t>Great Plains Region</w:t>
      </w:r>
      <w:r w:rsidRPr="00CE45F7">
        <w:rPr>
          <w:rFonts w:ascii="Lato" w:hAnsi="Lato"/>
          <w:sz w:val="26"/>
          <w:szCs w:val="26"/>
        </w:rPr>
        <w:t xml:space="preserve">: The Great Plains Regional Vice president position serving a three-year term (2027-2030) </w:t>
      </w:r>
      <w:r w:rsidRPr="00CE45F7">
        <w:rPr>
          <w:rFonts w:ascii="Lato" w:hAnsi="Lato"/>
          <w:b/>
          <w:bCs/>
          <w:sz w:val="26"/>
          <w:szCs w:val="26"/>
        </w:rPr>
        <w:t xml:space="preserve">is open to voting (full) members serving in a full-time, appointed position to a local government from </w:t>
      </w:r>
      <w:r w:rsidR="00D046C5" w:rsidRPr="00CE45F7">
        <w:rPr>
          <w:rFonts w:ascii="Lato" w:hAnsi="Lato"/>
          <w:b/>
          <w:bCs/>
          <w:sz w:val="26"/>
          <w:szCs w:val="26"/>
        </w:rPr>
        <w:t>Idaho, Kansas, Montana, Nebraska, North Dakota, South Dakota, and Wyoming</w:t>
      </w:r>
      <w:r w:rsidR="00D046C5" w:rsidRPr="00CE45F7">
        <w:rPr>
          <w:rFonts w:ascii="Lato" w:hAnsi="Lato"/>
          <w:sz w:val="26"/>
          <w:szCs w:val="26"/>
        </w:rPr>
        <w:t>.</w:t>
      </w:r>
      <w:r w:rsidR="001E0896" w:rsidRPr="00CE45F7">
        <w:rPr>
          <w:rFonts w:ascii="Lato" w:hAnsi="Lato"/>
          <w:sz w:val="26"/>
          <w:szCs w:val="26"/>
        </w:rPr>
        <w:t xml:space="preserve"> </w:t>
      </w:r>
      <w:r w:rsidR="002E333B" w:rsidRPr="00CE45F7">
        <w:rPr>
          <w:rFonts w:ascii="Lato" w:hAnsi="Lato"/>
          <w:sz w:val="26"/>
          <w:szCs w:val="26"/>
        </w:rPr>
        <w:t>(Note: the RVP from Kansas will remain on the board through the 2027</w:t>
      </w:r>
      <w:r w:rsidR="00B108CC" w:rsidRPr="00CE45F7">
        <w:rPr>
          <w:rFonts w:ascii="Lato" w:hAnsi="Lato"/>
          <w:sz w:val="26"/>
          <w:szCs w:val="26"/>
        </w:rPr>
        <w:t>-2028 term)</w:t>
      </w:r>
    </w:p>
    <w:p w14:paraId="78A0DFA1" w14:textId="69A7DEBF" w:rsidR="00E86014" w:rsidRPr="00CE45F7" w:rsidRDefault="00E86014" w:rsidP="00CE45F7">
      <w:pPr>
        <w:pStyle w:val="ListParagraph"/>
        <w:numPr>
          <w:ilvl w:val="0"/>
          <w:numId w:val="11"/>
        </w:numPr>
        <w:spacing w:after="240" w:line="254" w:lineRule="auto"/>
        <w:contextualSpacing w:val="0"/>
        <w:rPr>
          <w:rFonts w:ascii="Lato" w:hAnsi="Lato"/>
          <w:sz w:val="26"/>
          <w:szCs w:val="26"/>
        </w:rPr>
      </w:pPr>
      <w:r w:rsidRPr="00CE45F7">
        <w:rPr>
          <w:rFonts w:ascii="Lato" w:hAnsi="Lato"/>
          <w:b/>
          <w:bCs/>
          <w:sz w:val="26"/>
          <w:szCs w:val="26"/>
        </w:rPr>
        <w:t>Central Region</w:t>
      </w:r>
      <w:r w:rsidRPr="00CE45F7">
        <w:rPr>
          <w:rFonts w:ascii="Lato" w:hAnsi="Lato"/>
          <w:sz w:val="26"/>
          <w:szCs w:val="26"/>
        </w:rPr>
        <w:t>: The Central Regional Vice President position serving a three-year t</w:t>
      </w:r>
      <w:r w:rsidR="007D20B7" w:rsidRPr="00CE45F7">
        <w:rPr>
          <w:rFonts w:ascii="Lato" w:hAnsi="Lato"/>
          <w:sz w:val="26"/>
          <w:szCs w:val="26"/>
        </w:rPr>
        <w:t xml:space="preserve">erm (2027-2030) </w:t>
      </w:r>
      <w:r w:rsidR="007D20B7" w:rsidRPr="00CE45F7">
        <w:rPr>
          <w:rFonts w:ascii="Lato" w:hAnsi="Lato"/>
          <w:b/>
          <w:bCs/>
          <w:sz w:val="26"/>
          <w:szCs w:val="26"/>
        </w:rPr>
        <w:t xml:space="preserve">is open to full (voting) members serving in a full-time, appointed position to a local government from </w:t>
      </w:r>
      <w:r w:rsidR="00A45103" w:rsidRPr="00CE45F7">
        <w:rPr>
          <w:rFonts w:ascii="Lato" w:hAnsi="Lato"/>
          <w:b/>
          <w:bCs/>
          <w:sz w:val="26"/>
          <w:szCs w:val="26"/>
        </w:rPr>
        <w:t>all states in the region (Kentucky, Illinois, Indiana, Iowa, Michigan, Minnesota, Missouri, and Tennessee).</w:t>
      </w:r>
      <w:r w:rsidR="00A45103" w:rsidRPr="00CE45F7">
        <w:rPr>
          <w:rFonts w:ascii="Lato" w:hAnsi="Lato"/>
          <w:sz w:val="26"/>
          <w:szCs w:val="26"/>
        </w:rPr>
        <w:t xml:space="preserve"> T</w:t>
      </w:r>
      <w:r w:rsidR="00960D2B" w:rsidRPr="00CE45F7">
        <w:rPr>
          <w:rFonts w:ascii="Lato" w:hAnsi="Lato"/>
          <w:sz w:val="26"/>
          <w:szCs w:val="26"/>
        </w:rPr>
        <w:t xml:space="preserve">he </w:t>
      </w:r>
      <w:r w:rsidR="008978EF">
        <w:rPr>
          <w:rFonts w:ascii="Lato" w:hAnsi="Lato"/>
          <w:sz w:val="26"/>
          <w:szCs w:val="26"/>
        </w:rPr>
        <w:t xml:space="preserve">state </w:t>
      </w:r>
      <w:r w:rsidR="00960D2B" w:rsidRPr="00CE45F7">
        <w:rPr>
          <w:rFonts w:ascii="Lato" w:hAnsi="Lato"/>
          <w:sz w:val="26"/>
          <w:szCs w:val="26"/>
        </w:rPr>
        <w:t xml:space="preserve">succession provision does not apply to the Central Region for </w:t>
      </w:r>
      <w:r w:rsidR="008C4E37" w:rsidRPr="00CE45F7">
        <w:rPr>
          <w:rFonts w:ascii="Lato" w:hAnsi="Lato"/>
          <w:sz w:val="26"/>
          <w:szCs w:val="26"/>
        </w:rPr>
        <w:t xml:space="preserve">the </w:t>
      </w:r>
      <w:r w:rsidR="00960D2B" w:rsidRPr="00CE45F7">
        <w:rPr>
          <w:rFonts w:ascii="Lato" w:hAnsi="Lato"/>
          <w:sz w:val="26"/>
          <w:szCs w:val="26"/>
        </w:rPr>
        <w:t>2027</w:t>
      </w:r>
      <w:r w:rsidR="008C4E37" w:rsidRPr="00CE45F7">
        <w:rPr>
          <w:rFonts w:ascii="Lato" w:hAnsi="Lato"/>
          <w:sz w:val="26"/>
          <w:szCs w:val="26"/>
        </w:rPr>
        <w:t xml:space="preserve"> election</w:t>
      </w:r>
      <w:r w:rsidR="00960D2B" w:rsidRPr="00CE45F7">
        <w:rPr>
          <w:rFonts w:ascii="Lato" w:hAnsi="Lato"/>
          <w:sz w:val="26"/>
          <w:szCs w:val="26"/>
        </w:rPr>
        <w:t xml:space="preserve">. </w:t>
      </w:r>
    </w:p>
    <w:p w14:paraId="31278B71" w14:textId="38D904FB" w:rsidR="00B108CC" w:rsidRPr="00CE45F7" w:rsidRDefault="00B108CC" w:rsidP="00CE45F7">
      <w:pPr>
        <w:pStyle w:val="ListParagraph"/>
        <w:numPr>
          <w:ilvl w:val="0"/>
          <w:numId w:val="11"/>
        </w:numPr>
        <w:spacing w:after="240" w:line="254" w:lineRule="auto"/>
        <w:contextualSpacing w:val="0"/>
        <w:rPr>
          <w:rFonts w:ascii="Lato" w:hAnsi="Lato"/>
          <w:sz w:val="26"/>
          <w:szCs w:val="26"/>
        </w:rPr>
      </w:pPr>
      <w:r w:rsidRPr="00CE45F7">
        <w:rPr>
          <w:rFonts w:ascii="Lato" w:hAnsi="Lato"/>
          <w:b/>
          <w:bCs/>
          <w:sz w:val="26"/>
          <w:szCs w:val="26"/>
        </w:rPr>
        <w:t>Eastern Region</w:t>
      </w:r>
      <w:r w:rsidRPr="00CE45F7">
        <w:rPr>
          <w:rFonts w:ascii="Lato" w:hAnsi="Lato"/>
          <w:sz w:val="26"/>
          <w:szCs w:val="26"/>
        </w:rPr>
        <w:t>: The Eastern Regional Vice President position serving a three-year term (202</w:t>
      </w:r>
      <w:r w:rsidR="00F5200C" w:rsidRPr="00CE45F7">
        <w:rPr>
          <w:rFonts w:ascii="Lato" w:hAnsi="Lato"/>
          <w:sz w:val="26"/>
          <w:szCs w:val="26"/>
        </w:rPr>
        <w:t>7-2030</w:t>
      </w:r>
      <w:r w:rsidR="00F5200C" w:rsidRPr="00CE45F7">
        <w:rPr>
          <w:rFonts w:ascii="Lato" w:hAnsi="Lato"/>
          <w:b/>
          <w:bCs/>
          <w:sz w:val="26"/>
          <w:szCs w:val="26"/>
        </w:rPr>
        <w:t xml:space="preserve">) is open to </w:t>
      </w:r>
      <w:r w:rsidR="00AF4020" w:rsidRPr="00CE45F7">
        <w:rPr>
          <w:rFonts w:ascii="Lato" w:hAnsi="Lato"/>
          <w:b/>
          <w:bCs/>
          <w:sz w:val="26"/>
          <w:szCs w:val="26"/>
        </w:rPr>
        <w:t xml:space="preserve">full (voting) members serving in a full-time, appointed position to a local government from </w:t>
      </w:r>
      <w:r w:rsidR="00E35673" w:rsidRPr="00CE45F7">
        <w:rPr>
          <w:rFonts w:ascii="Lato" w:hAnsi="Lato"/>
          <w:b/>
          <w:bCs/>
          <w:sz w:val="26"/>
          <w:szCs w:val="26"/>
        </w:rPr>
        <w:t>Delaware, District of Columbia, Maryland, Virginia, and West Virginia.</w:t>
      </w:r>
    </w:p>
    <w:p w14:paraId="56D8ABDB" w14:textId="025A14A7" w:rsidR="00E35673" w:rsidRPr="00CE45F7" w:rsidRDefault="00E35673" w:rsidP="00CE45F7">
      <w:pPr>
        <w:pStyle w:val="ListParagraph"/>
        <w:numPr>
          <w:ilvl w:val="0"/>
          <w:numId w:val="11"/>
        </w:numPr>
        <w:spacing w:after="240" w:line="254" w:lineRule="auto"/>
        <w:contextualSpacing w:val="0"/>
        <w:rPr>
          <w:rFonts w:ascii="Lato" w:hAnsi="Lato"/>
          <w:sz w:val="26"/>
          <w:szCs w:val="26"/>
        </w:rPr>
      </w:pPr>
      <w:r w:rsidRPr="00CE45F7">
        <w:rPr>
          <w:rFonts w:ascii="Lato" w:hAnsi="Lato"/>
          <w:b/>
          <w:bCs/>
          <w:sz w:val="26"/>
          <w:szCs w:val="26"/>
        </w:rPr>
        <w:t>Southern Region</w:t>
      </w:r>
      <w:r w:rsidRPr="00CE45F7">
        <w:rPr>
          <w:rFonts w:ascii="Lato" w:hAnsi="Lato"/>
          <w:sz w:val="26"/>
          <w:szCs w:val="26"/>
        </w:rPr>
        <w:t>: The Southern Regional Vice President position serving a three-year term (2027-2030)</w:t>
      </w:r>
      <w:r w:rsidR="00906481" w:rsidRPr="00CE45F7">
        <w:rPr>
          <w:rFonts w:ascii="Lato" w:hAnsi="Lato"/>
          <w:sz w:val="26"/>
          <w:szCs w:val="26"/>
        </w:rPr>
        <w:t xml:space="preserve"> </w:t>
      </w:r>
      <w:r w:rsidR="00906481" w:rsidRPr="00CE45F7">
        <w:rPr>
          <w:rFonts w:ascii="Lato" w:hAnsi="Lato"/>
          <w:b/>
          <w:bCs/>
          <w:sz w:val="26"/>
          <w:szCs w:val="26"/>
        </w:rPr>
        <w:t>is open to full (voting) members serving in a full-time, appointed position to a local government from all states in the region (Alabama, Arkansas, Florida, Georgia, Louisiana, Mississippi, North Carolina, and South Carolina).</w:t>
      </w:r>
      <w:r w:rsidR="00906481" w:rsidRPr="00CE45F7">
        <w:rPr>
          <w:rFonts w:ascii="Lato" w:hAnsi="Lato"/>
          <w:sz w:val="26"/>
          <w:szCs w:val="26"/>
        </w:rPr>
        <w:t xml:space="preserve"> The </w:t>
      </w:r>
      <w:r w:rsidR="008978EF">
        <w:rPr>
          <w:rFonts w:ascii="Lato" w:hAnsi="Lato"/>
          <w:sz w:val="26"/>
          <w:szCs w:val="26"/>
        </w:rPr>
        <w:t xml:space="preserve">state </w:t>
      </w:r>
      <w:r w:rsidR="00CA0A14" w:rsidRPr="00CE45F7">
        <w:rPr>
          <w:rFonts w:ascii="Lato" w:hAnsi="Lato"/>
          <w:sz w:val="26"/>
          <w:szCs w:val="26"/>
        </w:rPr>
        <w:t xml:space="preserve">succession provision does not apply </w:t>
      </w:r>
      <w:r w:rsidR="00E86014" w:rsidRPr="00CE45F7">
        <w:rPr>
          <w:rFonts w:ascii="Lato" w:hAnsi="Lato"/>
          <w:sz w:val="26"/>
          <w:szCs w:val="26"/>
        </w:rPr>
        <w:t xml:space="preserve">to </w:t>
      </w:r>
      <w:r w:rsidR="00960D2B" w:rsidRPr="00CE45F7">
        <w:rPr>
          <w:rFonts w:ascii="Lato" w:hAnsi="Lato"/>
          <w:sz w:val="26"/>
          <w:szCs w:val="26"/>
        </w:rPr>
        <w:t>the Southern Region</w:t>
      </w:r>
      <w:r w:rsidR="00E86014" w:rsidRPr="00CE45F7">
        <w:rPr>
          <w:rFonts w:ascii="Lato" w:hAnsi="Lato"/>
          <w:sz w:val="26"/>
          <w:szCs w:val="26"/>
        </w:rPr>
        <w:t xml:space="preserve"> </w:t>
      </w:r>
      <w:r w:rsidR="00CA0A14" w:rsidRPr="00CE45F7">
        <w:rPr>
          <w:rFonts w:ascii="Lato" w:hAnsi="Lato"/>
          <w:sz w:val="26"/>
          <w:szCs w:val="26"/>
        </w:rPr>
        <w:t xml:space="preserve">for </w:t>
      </w:r>
      <w:r w:rsidR="008C4E37" w:rsidRPr="00CE45F7">
        <w:rPr>
          <w:rFonts w:ascii="Lato" w:hAnsi="Lato"/>
          <w:sz w:val="26"/>
          <w:szCs w:val="26"/>
        </w:rPr>
        <w:t xml:space="preserve">the </w:t>
      </w:r>
      <w:r w:rsidR="00CA0A14" w:rsidRPr="00CE45F7">
        <w:rPr>
          <w:rFonts w:ascii="Lato" w:hAnsi="Lato"/>
          <w:sz w:val="26"/>
          <w:szCs w:val="26"/>
        </w:rPr>
        <w:t>2027</w:t>
      </w:r>
      <w:r w:rsidR="008C4E37" w:rsidRPr="00CE45F7">
        <w:rPr>
          <w:rFonts w:ascii="Lato" w:hAnsi="Lato"/>
          <w:sz w:val="26"/>
          <w:szCs w:val="26"/>
        </w:rPr>
        <w:t xml:space="preserve"> election</w:t>
      </w:r>
      <w:r w:rsidR="00CA0A14" w:rsidRPr="00CE45F7">
        <w:rPr>
          <w:rFonts w:ascii="Lato" w:hAnsi="Lato"/>
          <w:sz w:val="26"/>
          <w:szCs w:val="26"/>
        </w:rPr>
        <w:t xml:space="preserve">. </w:t>
      </w:r>
    </w:p>
    <w:sectPr w:rsidR="00E35673" w:rsidRPr="00CE45F7" w:rsidSect="003B3F49">
      <w:footerReference w:type="default" r:id="rId12"/>
      <w:headerReference w:type="first" r:id="rId13"/>
      <w:footerReference w:type="first" r:id="rId14"/>
      <w:type w:val="continuous"/>
      <w:pgSz w:w="12240" w:h="15840"/>
      <w:pgMar w:top="1080" w:right="1440" w:bottom="990" w:left="1440" w:header="720" w:footer="8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9D902" w14:textId="77777777" w:rsidR="00D92408" w:rsidRDefault="00D92408" w:rsidP="00ED427A">
      <w:pPr>
        <w:spacing w:after="0" w:line="240" w:lineRule="auto"/>
      </w:pPr>
      <w:r>
        <w:separator/>
      </w:r>
    </w:p>
  </w:endnote>
  <w:endnote w:type="continuationSeparator" w:id="0">
    <w:p w14:paraId="2C32ADD8" w14:textId="77777777" w:rsidR="00D92408" w:rsidRDefault="00D92408" w:rsidP="00ED4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ato">
    <w:altName w:val="Segoe UI"/>
    <w:panose1 w:val="020F0502020204030203"/>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E787" w14:textId="09730C86" w:rsidR="00FE1E75" w:rsidRDefault="005B7B8E">
    <w:pPr>
      <w:pStyle w:val="Footer"/>
    </w:pPr>
    <w:r>
      <w:rPr>
        <w:noProof/>
      </w:rPr>
      <mc:AlternateContent>
        <mc:Choice Requires="wps">
          <w:drawing>
            <wp:anchor distT="0" distB="0" distL="114300" distR="114300" simplePos="0" relativeHeight="251658242" behindDoc="0" locked="0" layoutInCell="1" allowOverlap="1" wp14:anchorId="745C58CF" wp14:editId="7B90BC21">
              <wp:simplePos x="0" y="0"/>
              <wp:positionH relativeFrom="rightMargin">
                <wp:posOffset>75565</wp:posOffset>
              </wp:positionH>
              <wp:positionV relativeFrom="bottomMargin">
                <wp:posOffset>252541</wp:posOffset>
              </wp:positionV>
              <wp:extent cx="762000" cy="772160"/>
              <wp:effectExtent l="0" t="0" r="0" b="8890"/>
              <wp:wrapNone/>
              <wp:docPr id="72592268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772160"/>
                      </a:xfrm>
                      <a:prstGeom prst="rect">
                        <a:avLst/>
                      </a:prstGeom>
                      <a:noFill/>
                      <a:ln>
                        <a:noFill/>
                      </a:ln>
                    </wps:spPr>
                    <wps:txbx>
                      <w:txbxContent>
                        <w:p w14:paraId="3EBBC800" w14:textId="77777777" w:rsidR="00FE1E75" w:rsidRPr="00FE1E75" w:rsidRDefault="00FE1E75" w:rsidP="00FE1E75">
                          <w:pPr>
                            <w:jc w:val="center"/>
                            <w:rPr>
                              <w:rFonts w:asciiTheme="majorHAnsi" w:eastAsiaTheme="majorEastAsia" w:hAnsiTheme="majorHAnsi" w:cstheme="majorBidi"/>
                              <w:color w:val="FFFFFF" w:themeColor="background1"/>
                              <w:sz w:val="20"/>
                              <w:szCs w:val="20"/>
                            </w:rPr>
                          </w:pPr>
                          <w:r w:rsidRPr="00FE1E75">
                            <w:rPr>
                              <w:rFonts w:asciiTheme="majorHAnsi" w:eastAsiaTheme="majorEastAsia" w:hAnsiTheme="majorHAnsi" w:cstheme="majorBidi"/>
                              <w:color w:val="FFFFFF" w:themeColor="background1"/>
                              <w:sz w:val="20"/>
                              <w:szCs w:val="20"/>
                            </w:rPr>
                            <w:t xml:space="preserve">Page </w:t>
                          </w:r>
                          <w:sdt>
                            <w:sdtPr>
                              <w:rPr>
                                <w:rFonts w:asciiTheme="majorHAnsi" w:eastAsiaTheme="majorEastAsia" w:hAnsiTheme="majorHAnsi" w:cstheme="majorBidi"/>
                                <w:color w:val="FFFFFF" w:themeColor="background1"/>
                                <w:sz w:val="20"/>
                                <w:szCs w:val="20"/>
                              </w:rPr>
                              <w:id w:val="1709992740"/>
                              <w:docPartObj>
                                <w:docPartGallery w:val="Page Numbers (Margins)"/>
                                <w:docPartUnique/>
                              </w:docPartObj>
                            </w:sdtPr>
                            <w:sdtContent>
                              <w:sdt>
                                <w:sdtPr>
                                  <w:rPr>
                                    <w:rFonts w:asciiTheme="majorHAnsi" w:eastAsiaTheme="majorEastAsia" w:hAnsiTheme="majorHAnsi" w:cstheme="majorBidi"/>
                                    <w:color w:val="FFFFFF" w:themeColor="background1"/>
                                    <w:sz w:val="20"/>
                                    <w:szCs w:val="20"/>
                                  </w:rPr>
                                  <w:id w:val="-1904517296"/>
                                  <w:docPartObj>
                                    <w:docPartGallery w:val="Page Numbers (Margins)"/>
                                    <w:docPartUnique/>
                                  </w:docPartObj>
                                </w:sdtPr>
                                <w:sdtContent>
                                  <w:r w:rsidRPr="00FE1E75">
                                    <w:rPr>
                                      <w:rFonts w:eastAsiaTheme="minorEastAsia" w:cs="Times New Roman"/>
                                      <w:color w:val="FFFFFF" w:themeColor="background1"/>
                                      <w:sz w:val="20"/>
                                      <w:szCs w:val="20"/>
                                    </w:rPr>
                                    <w:fldChar w:fldCharType="begin"/>
                                  </w:r>
                                  <w:r w:rsidRPr="00FE1E75">
                                    <w:rPr>
                                      <w:color w:val="FFFFFF" w:themeColor="background1"/>
                                      <w:sz w:val="20"/>
                                      <w:szCs w:val="20"/>
                                    </w:rPr>
                                    <w:instrText xml:space="preserve"> PAGE   \* MERGEFORMAT </w:instrText>
                                  </w:r>
                                  <w:r w:rsidRPr="00FE1E75">
                                    <w:rPr>
                                      <w:rFonts w:eastAsiaTheme="minorEastAsia" w:cs="Times New Roman"/>
                                      <w:color w:val="FFFFFF" w:themeColor="background1"/>
                                      <w:sz w:val="20"/>
                                      <w:szCs w:val="20"/>
                                    </w:rPr>
                                    <w:fldChar w:fldCharType="separate"/>
                                  </w:r>
                                  <w:r w:rsidRPr="00FE1E75">
                                    <w:rPr>
                                      <w:rFonts w:asciiTheme="majorHAnsi" w:eastAsiaTheme="majorEastAsia" w:hAnsiTheme="majorHAnsi" w:cstheme="majorBidi"/>
                                      <w:noProof/>
                                      <w:color w:val="FFFFFF" w:themeColor="background1"/>
                                      <w:sz w:val="20"/>
                                      <w:szCs w:val="20"/>
                                    </w:rPr>
                                    <w:t>2</w:t>
                                  </w:r>
                                  <w:r w:rsidRPr="00FE1E75">
                                    <w:rPr>
                                      <w:rFonts w:asciiTheme="majorHAnsi" w:eastAsiaTheme="majorEastAsia" w:hAnsiTheme="majorHAnsi" w:cstheme="majorBidi"/>
                                      <w:noProof/>
                                      <w:color w:val="FFFFFF" w:themeColor="background1"/>
                                      <w:sz w:val="20"/>
                                      <w:szCs w:val="20"/>
                                    </w:rPr>
                                    <w:fldChar w:fldCharType="end"/>
                                  </w:r>
                                </w:sdtContent>
                              </w:sdt>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C58CF" id="Rectangle 12" o:spid="_x0000_s1026" style="position:absolute;margin-left:5.95pt;margin-top:19.9pt;width:60pt;height:60.8pt;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" filled="f" stroked="f">
              <v:textbox>
                <w:txbxContent>
                  <w:p w14:paraId="3EBBC800" w14:textId="77777777" w:rsidR="00FE1E75" w:rsidRPr="00FE1E75" w:rsidRDefault="00FE1E75" w:rsidP="00FE1E75">
                    <w:pPr>
                      <w:jc w:val="center"/>
                      <w:rPr>
                        <w:rFonts w:asciiTheme="majorHAnsi" w:eastAsiaTheme="majorEastAsia" w:hAnsiTheme="majorHAnsi" w:cstheme="majorBidi"/>
                        <w:color w:val="FFFFFF" w:themeColor="background1"/>
                        <w:sz w:val="20"/>
                        <w:szCs w:val="20"/>
                      </w:rPr>
                    </w:pPr>
                    <w:r w:rsidRPr="00FE1E75">
                      <w:rPr>
                        <w:rFonts w:asciiTheme="majorHAnsi" w:eastAsiaTheme="majorEastAsia" w:hAnsiTheme="majorHAnsi" w:cstheme="majorBidi"/>
                        <w:color w:val="FFFFFF" w:themeColor="background1"/>
                        <w:sz w:val="20"/>
                        <w:szCs w:val="20"/>
                      </w:rPr>
                      <w:t xml:space="preserve">Page </w:t>
                    </w:r>
                    <w:sdt>
                      <w:sdtPr>
                        <w:rPr>
                          <w:rFonts w:asciiTheme="majorHAnsi" w:eastAsiaTheme="majorEastAsia" w:hAnsiTheme="majorHAnsi" w:cstheme="majorBidi"/>
                          <w:color w:val="FFFFFF" w:themeColor="background1"/>
                          <w:sz w:val="20"/>
                          <w:szCs w:val="20"/>
                        </w:rPr>
                        <w:id w:val="1709992740"/>
                        <w:docPartObj>
                          <w:docPartGallery w:val="Page Numbers (Margins)"/>
                          <w:docPartUnique/>
                        </w:docPartObj>
                      </w:sdtPr>
                      <w:sdtContent>
                        <w:sdt>
                          <w:sdtPr>
                            <w:rPr>
                              <w:rFonts w:asciiTheme="majorHAnsi" w:eastAsiaTheme="majorEastAsia" w:hAnsiTheme="majorHAnsi" w:cstheme="majorBidi"/>
                              <w:color w:val="FFFFFF" w:themeColor="background1"/>
                              <w:sz w:val="20"/>
                              <w:szCs w:val="20"/>
                            </w:rPr>
                            <w:id w:val="-1904517296"/>
                            <w:docPartObj>
                              <w:docPartGallery w:val="Page Numbers (Margins)"/>
                              <w:docPartUnique/>
                            </w:docPartObj>
                          </w:sdtPr>
                          <w:sdtContent>
                            <w:r w:rsidRPr="00FE1E75">
                              <w:rPr>
                                <w:rFonts w:eastAsiaTheme="minorEastAsia" w:cs="Times New Roman"/>
                                <w:color w:val="FFFFFF" w:themeColor="background1"/>
                                <w:sz w:val="20"/>
                                <w:szCs w:val="20"/>
                              </w:rPr>
                              <w:fldChar w:fldCharType="begin"/>
                            </w:r>
                            <w:r w:rsidRPr="00FE1E75">
                              <w:rPr>
                                <w:color w:val="FFFFFF" w:themeColor="background1"/>
                                <w:sz w:val="20"/>
                                <w:szCs w:val="20"/>
                              </w:rPr>
                              <w:instrText xml:space="preserve"> PAGE   \* MERGEFORMAT </w:instrText>
                            </w:r>
                            <w:r w:rsidRPr="00FE1E75">
                              <w:rPr>
                                <w:rFonts w:eastAsiaTheme="minorEastAsia" w:cs="Times New Roman"/>
                                <w:color w:val="FFFFFF" w:themeColor="background1"/>
                                <w:sz w:val="20"/>
                                <w:szCs w:val="20"/>
                              </w:rPr>
                              <w:fldChar w:fldCharType="separate"/>
                            </w:r>
                            <w:r w:rsidRPr="00FE1E75">
                              <w:rPr>
                                <w:rFonts w:asciiTheme="majorHAnsi" w:eastAsiaTheme="majorEastAsia" w:hAnsiTheme="majorHAnsi" w:cstheme="majorBidi"/>
                                <w:noProof/>
                                <w:color w:val="FFFFFF" w:themeColor="background1"/>
                                <w:sz w:val="20"/>
                                <w:szCs w:val="20"/>
                              </w:rPr>
                              <w:t>2</w:t>
                            </w:r>
                            <w:r w:rsidRPr="00FE1E75">
                              <w:rPr>
                                <w:rFonts w:asciiTheme="majorHAnsi" w:eastAsiaTheme="majorEastAsia" w:hAnsiTheme="majorHAnsi" w:cstheme="majorBidi"/>
                                <w:noProof/>
                                <w:color w:val="FFFFFF" w:themeColor="background1"/>
                                <w:sz w:val="20"/>
                                <w:szCs w:val="20"/>
                              </w:rPr>
                              <w:fldChar w:fldCharType="end"/>
                            </w:r>
                          </w:sdtContent>
                        </w:sdt>
                      </w:sdtContent>
                    </w:sdt>
                  </w:p>
                </w:txbxContent>
              </v:textbox>
              <w10:wrap anchorx="margin" anchory="margin"/>
            </v:rect>
          </w:pict>
        </mc:Fallback>
      </mc:AlternateContent>
    </w:r>
    <w:r>
      <w:rPr>
        <w:noProof/>
      </w:rPr>
      <w:drawing>
        <wp:anchor distT="0" distB="0" distL="114300" distR="114300" simplePos="0" relativeHeight="251658243" behindDoc="1" locked="0" layoutInCell="1" allowOverlap="1" wp14:anchorId="30CA92C6" wp14:editId="35980ABC">
          <wp:simplePos x="0" y="0"/>
          <wp:positionH relativeFrom="page">
            <wp:align>right</wp:align>
          </wp:positionH>
          <wp:positionV relativeFrom="paragraph">
            <wp:posOffset>238533</wp:posOffset>
          </wp:positionV>
          <wp:extent cx="7773035" cy="566420"/>
          <wp:effectExtent l="0" t="0" r="0" b="0"/>
          <wp:wrapNone/>
          <wp:docPr id="440724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94366"/>
                  <a:stretch>
                    <a:fillRect/>
                  </a:stretch>
                </pic:blipFill>
                <pic:spPr bwMode="auto">
                  <a:xfrm>
                    <a:off x="0" y="0"/>
                    <a:ext cx="7773035" cy="5664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9BC3" w14:textId="4285914F" w:rsidR="00F21695" w:rsidRDefault="00371EF0">
    <w:pPr>
      <w:pStyle w:val="Footer"/>
    </w:pPr>
    <w:r>
      <w:rPr>
        <w:noProof/>
      </w:rPr>
      <w:drawing>
        <wp:anchor distT="0" distB="0" distL="114300" distR="114300" simplePos="0" relativeHeight="251658241" behindDoc="0" locked="0" layoutInCell="1" allowOverlap="1" wp14:anchorId="093FB054" wp14:editId="2CBA9C21">
          <wp:simplePos x="0" y="0"/>
          <wp:positionH relativeFrom="page">
            <wp:align>right</wp:align>
          </wp:positionH>
          <wp:positionV relativeFrom="paragraph">
            <wp:posOffset>-2287488</wp:posOffset>
          </wp:positionV>
          <wp:extent cx="7773035" cy="3023235"/>
          <wp:effectExtent l="0" t="0" r="0" b="0"/>
          <wp:wrapNone/>
          <wp:docPr id="436768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69942"/>
                  <a:stretch>
                    <a:fillRect/>
                  </a:stretch>
                </pic:blipFill>
                <pic:spPr bwMode="auto">
                  <a:xfrm>
                    <a:off x="0" y="0"/>
                    <a:ext cx="7773035" cy="302323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4BDC7" w14:textId="77777777" w:rsidR="00D92408" w:rsidRDefault="00D92408" w:rsidP="00ED427A">
      <w:pPr>
        <w:spacing w:after="0" w:line="240" w:lineRule="auto"/>
      </w:pPr>
      <w:r>
        <w:separator/>
      </w:r>
    </w:p>
  </w:footnote>
  <w:footnote w:type="continuationSeparator" w:id="0">
    <w:p w14:paraId="29CEF59D" w14:textId="77777777" w:rsidR="00D92408" w:rsidRDefault="00D92408" w:rsidP="00ED4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6963" w14:textId="17E3970F" w:rsidR="00D95EEA" w:rsidRDefault="00F75D73">
    <w:pPr>
      <w:pStyle w:val="Header"/>
    </w:pPr>
    <w:r>
      <w:rPr>
        <w:noProof/>
      </w:rPr>
      <w:drawing>
        <wp:anchor distT="0" distB="0" distL="114300" distR="114300" simplePos="0" relativeHeight="251658240" behindDoc="1" locked="0" layoutInCell="1" allowOverlap="1" wp14:anchorId="4549123B" wp14:editId="474D7268">
          <wp:simplePos x="0" y="0"/>
          <wp:positionH relativeFrom="page">
            <wp:align>right</wp:align>
          </wp:positionH>
          <wp:positionV relativeFrom="paragraph">
            <wp:posOffset>-436728</wp:posOffset>
          </wp:positionV>
          <wp:extent cx="7773035" cy="1249680"/>
          <wp:effectExtent l="0" t="0" r="0" b="0"/>
          <wp:wrapTight wrapText="bothSides">
            <wp:wrapPolygon edited="0">
              <wp:start x="476" y="2963"/>
              <wp:lineTo x="476" y="9549"/>
              <wp:lineTo x="13764" y="14159"/>
              <wp:lineTo x="15193" y="14159"/>
              <wp:lineTo x="15193" y="20744"/>
              <wp:lineTo x="19587" y="20744"/>
              <wp:lineTo x="19640" y="14159"/>
              <wp:lineTo x="21069" y="9220"/>
              <wp:lineTo x="21016" y="2963"/>
              <wp:lineTo x="476" y="2963"/>
            </wp:wrapPolygon>
          </wp:wrapTight>
          <wp:docPr id="9035224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3035" cy="12496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332D"/>
    <w:multiLevelType w:val="hybridMultilevel"/>
    <w:tmpl w:val="296EC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156BD"/>
    <w:multiLevelType w:val="hybridMultilevel"/>
    <w:tmpl w:val="AB346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C124D"/>
    <w:multiLevelType w:val="hybridMultilevel"/>
    <w:tmpl w:val="C3506D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F385A47"/>
    <w:multiLevelType w:val="hybridMultilevel"/>
    <w:tmpl w:val="3CF4A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DC2D9A"/>
    <w:multiLevelType w:val="hybridMultilevel"/>
    <w:tmpl w:val="70B8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8429D6"/>
    <w:multiLevelType w:val="hybridMultilevel"/>
    <w:tmpl w:val="7A465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A85632"/>
    <w:multiLevelType w:val="hybridMultilevel"/>
    <w:tmpl w:val="292CF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E21FF1"/>
    <w:multiLevelType w:val="hybridMultilevel"/>
    <w:tmpl w:val="2DD6F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A34AE"/>
    <w:multiLevelType w:val="hybridMultilevel"/>
    <w:tmpl w:val="4F0CF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C4017B"/>
    <w:multiLevelType w:val="hybridMultilevel"/>
    <w:tmpl w:val="E5626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8906A4"/>
    <w:multiLevelType w:val="hybridMultilevel"/>
    <w:tmpl w:val="C02E5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1167920">
    <w:abstractNumId w:val="8"/>
  </w:num>
  <w:num w:numId="2" w16cid:durableId="382751322">
    <w:abstractNumId w:val="10"/>
  </w:num>
  <w:num w:numId="3" w16cid:durableId="2012174604">
    <w:abstractNumId w:val="9"/>
  </w:num>
  <w:num w:numId="4" w16cid:durableId="1959792539">
    <w:abstractNumId w:val="2"/>
  </w:num>
  <w:num w:numId="5" w16cid:durableId="1748065080">
    <w:abstractNumId w:val="5"/>
  </w:num>
  <w:num w:numId="6" w16cid:durableId="613748520">
    <w:abstractNumId w:val="3"/>
  </w:num>
  <w:num w:numId="7" w16cid:durableId="792940544">
    <w:abstractNumId w:val="6"/>
  </w:num>
  <w:num w:numId="8" w16cid:durableId="21905829">
    <w:abstractNumId w:val="1"/>
  </w:num>
  <w:num w:numId="9" w16cid:durableId="417333566">
    <w:abstractNumId w:val="7"/>
  </w:num>
  <w:num w:numId="10" w16cid:durableId="203955208">
    <w:abstractNumId w:val="0"/>
  </w:num>
  <w:num w:numId="11" w16cid:durableId="9253828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EDF"/>
    <w:rsid w:val="00000302"/>
    <w:rsid w:val="00001104"/>
    <w:rsid w:val="00001F94"/>
    <w:rsid w:val="000054EF"/>
    <w:rsid w:val="000056C7"/>
    <w:rsid w:val="0001416E"/>
    <w:rsid w:val="00023104"/>
    <w:rsid w:val="000264B1"/>
    <w:rsid w:val="00027715"/>
    <w:rsid w:val="000337A9"/>
    <w:rsid w:val="00041640"/>
    <w:rsid w:val="0004536A"/>
    <w:rsid w:val="000503CC"/>
    <w:rsid w:val="000507F6"/>
    <w:rsid w:val="00051DD1"/>
    <w:rsid w:val="00053B5E"/>
    <w:rsid w:val="00061C4C"/>
    <w:rsid w:val="00063B2D"/>
    <w:rsid w:val="000767F1"/>
    <w:rsid w:val="000813E0"/>
    <w:rsid w:val="00085726"/>
    <w:rsid w:val="00087DD7"/>
    <w:rsid w:val="00091637"/>
    <w:rsid w:val="000A0D70"/>
    <w:rsid w:val="000A2F44"/>
    <w:rsid w:val="000A5704"/>
    <w:rsid w:val="000B3A65"/>
    <w:rsid w:val="000B60AB"/>
    <w:rsid w:val="000C6BC5"/>
    <w:rsid w:val="000C7F7F"/>
    <w:rsid w:val="000D3497"/>
    <w:rsid w:val="00100A4C"/>
    <w:rsid w:val="001103CA"/>
    <w:rsid w:val="00121072"/>
    <w:rsid w:val="00142F32"/>
    <w:rsid w:val="0014559C"/>
    <w:rsid w:val="00152F83"/>
    <w:rsid w:val="00155978"/>
    <w:rsid w:val="00160214"/>
    <w:rsid w:val="00165601"/>
    <w:rsid w:val="001709D2"/>
    <w:rsid w:val="0017593B"/>
    <w:rsid w:val="001876EB"/>
    <w:rsid w:val="00194C76"/>
    <w:rsid w:val="0019511D"/>
    <w:rsid w:val="001979C6"/>
    <w:rsid w:val="001A044A"/>
    <w:rsid w:val="001A2CC6"/>
    <w:rsid w:val="001A5D8E"/>
    <w:rsid w:val="001B003C"/>
    <w:rsid w:val="001B52CB"/>
    <w:rsid w:val="001D5019"/>
    <w:rsid w:val="001E0896"/>
    <w:rsid w:val="001E77B6"/>
    <w:rsid w:val="001F2B28"/>
    <w:rsid w:val="00200110"/>
    <w:rsid w:val="00203B6B"/>
    <w:rsid w:val="00204205"/>
    <w:rsid w:val="0021105E"/>
    <w:rsid w:val="0021729B"/>
    <w:rsid w:val="00225A5D"/>
    <w:rsid w:val="00226AD7"/>
    <w:rsid w:val="00246107"/>
    <w:rsid w:val="00252604"/>
    <w:rsid w:val="002648D0"/>
    <w:rsid w:val="00270A67"/>
    <w:rsid w:val="002824CF"/>
    <w:rsid w:val="00284DC9"/>
    <w:rsid w:val="002873CA"/>
    <w:rsid w:val="00290BAF"/>
    <w:rsid w:val="00295BAB"/>
    <w:rsid w:val="00296A13"/>
    <w:rsid w:val="002A17B8"/>
    <w:rsid w:val="002B5ABC"/>
    <w:rsid w:val="002C1DC5"/>
    <w:rsid w:val="002C3C9E"/>
    <w:rsid w:val="002C5FF4"/>
    <w:rsid w:val="002D4533"/>
    <w:rsid w:val="002E333B"/>
    <w:rsid w:val="002E41DF"/>
    <w:rsid w:val="002E6847"/>
    <w:rsid w:val="002F0785"/>
    <w:rsid w:val="002F1C48"/>
    <w:rsid w:val="002F3741"/>
    <w:rsid w:val="002F3B81"/>
    <w:rsid w:val="002F4729"/>
    <w:rsid w:val="00310CF6"/>
    <w:rsid w:val="003179A8"/>
    <w:rsid w:val="00317FDD"/>
    <w:rsid w:val="00320F46"/>
    <w:rsid w:val="00322B99"/>
    <w:rsid w:val="003306DF"/>
    <w:rsid w:val="00336D07"/>
    <w:rsid w:val="003374C2"/>
    <w:rsid w:val="0034313D"/>
    <w:rsid w:val="0034514F"/>
    <w:rsid w:val="00357C2A"/>
    <w:rsid w:val="00364133"/>
    <w:rsid w:val="00371EF0"/>
    <w:rsid w:val="00375703"/>
    <w:rsid w:val="00396FAB"/>
    <w:rsid w:val="003979FB"/>
    <w:rsid w:val="003A185A"/>
    <w:rsid w:val="003B3EE9"/>
    <w:rsid w:val="003B3F49"/>
    <w:rsid w:val="003C04E8"/>
    <w:rsid w:val="003D4383"/>
    <w:rsid w:val="003D7BE2"/>
    <w:rsid w:val="003E786F"/>
    <w:rsid w:val="003F2D94"/>
    <w:rsid w:val="004003CB"/>
    <w:rsid w:val="0040791A"/>
    <w:rsid w:val="00411D11"/>
    <w:rsid w:val="004155BE"/>
    <w:rsid w:val="00415D99"/>
    <w:rsid w:val="0041752D"/>
    <w:rsid w:val="00422E83"/>
    <w:rsid w:val="00424ED1"/>
    <w:rsid w:val="00431CA2"/>
    <w:rsid w:val="00431DB2"/>
    <w:rsid w:val="00432623"/>
    <w:rsid w:val="00444F17"/>
    <w:rsid w:val="00445A9E"/>
    <w:rsid w:val="00446CAE"/>
    <w:rsid w:val="0045141B"/>
    <w:rsid w:val="00461044"/>
    <w:rsid w:val="00467E21"/>
    <w:rsid w:val="004704A1"/>
    <w:rsid w:val="004750EB"/>
    <w:rsid w:val="00480B58"/>
    <w:rsid w:val="00483827"/>
    <w:rsid w:val="00494EA8"/>
    <w:rsid w:val="004B2E74"/>
    <w:rsid w:val="004B7190"/>
    <w:rsid w:val="004C197C"/>
    <w:rsid w:val="004C7422"/>
    <w:rsid w:val="004D68C2"/>
    <w:rsid w:val="004E2E28"/>
    <w:rsid w:val="004E3165"/>
    <w:rsid w:val="004E3A97"/>
    <w:rsid w:val="004E6166"/>
    <w:rsid w:val="004F0761"/>
    <w:rsid w:val="004F2122"/>
    <w:rsid w:val="004F73F3"/>
    <w:rsid w:val="0050140B"/>
    <w:rsid w:val="005028F0"/>
    <w:rsid w:val="00516987"/>
    <w:rsid w:val="00520999"/>
    <w:rsid w:val="00523F23"/>
    <w:rsid w:val="005264F1"/>
    <w:rsid w:val="00526559"/>
    <w:rsid w:val="005327F2"/>
    <w:rsid w:val="00533023"/>
    <w:rsid w:val="005413C5"/>
    <w:rsid w:val="00557A0B"/>
    <w:rsid w:val="00562F96"/>
    <w:rsid w:val="00565EF8"/>
    <w:rsid w:val="00574AC0"/>
    <w:rsid w:val="00585851"/>
    <w:rsid w:val="00593190"/>
    <w:rsid w:val="005943E6"/>
    <w:rsid w:val="0059660B"/>
    <w:rsid w:val="005A6299"/>
    <w:rsid w:val="005B2A5E"/>
    <w:rsid w:val="005B7B8E"/>
    <w:rsid w:val="005C5F0C"/>
    <w:rsid w:val="005C71AF"/>
    <w:rsid w:val="005F1975"/>
    <w:rsid w:val="005F2DB6"/>
    <w:rsid w:val="00600756"/>
    <w:rsid w:val="0060134D"/>
    <w:rsid w:val="00614705"/>
    <w:rsid w:val="00625EE4"/>
    <w:rsid w:val="00627FE4"/>
    <w:rsid w:val="006432E9"/>
    <w:rsid w:val="00647251"/>
    <w:rsid w:val="0066026B"/>
    <w:rsid w:val="00675042"/>
    <w:rsid w:val="00683DF1"/>
    <w:rsid w:val="00684A39"/>
    <w:rsid w:val="006A59BF"/>
    <w:rsid w:val="006B55D8"/>
    <w:rsid w:val="006D564F"/>
    <w:rsid w:val="006F0E0C"/>
    <w:rsid w:val="006F343C"/>
    <w:rsid w:val="007049DA"/>
    <w:rsid w:val="0070756F"/>
    <w:rsid w:val="00713E8E"/>
    <w:rsid w:val="0073538C"/>
    <w:rsid w:val="007415B5"/>
    <w:rsid w:val="00752D66"/>
    <w:rsid w:val="00754F8E"/>
    <w:rsid w:val="007567FD"/>
    <w:rsid w:val="00757DFA"/>
    <w:rsid w:val="0076776F"/>
    <w:rsid w:val="0077786A"/>
    <w:rsid w:val="00782273"/>
    <w:rsid w:val="007829BC"/>
    <w:rsid w:val="007A708E"/>
    <w:rsid w:val="007B2D37"/>
    <w:rsid w:val="007C3FCA"/>
    <w:rsid w:val="007D20B7"/>
    <w:rsid w:val="007D3C04"/>
    <w:rsid w:val="007D4644"/>
    <w:rsid w:val="007D509D"/>
    <w:rsid w:val="007D5E93"/>
    <w:rsid w:val="007E0C4C"/>
    <w:rsid w:val="007E14DE"/>
    <w:rsid w:val="007E4F4A"/>
    <w:rsid w:val="007E584F"/>
    <w:rsid w:val="007E691D"/>
    <w:rsid w:val="007E7737"/>
    <w:rsid w:val="007F2AE3"/>
    <w:rsid w:val="007F5C36"/>
    <w:rsid w:val="00803AFD"/>
    <w:rsid w:val="00810F59"/>
    <w:rsid w:val="008165B9"/>
    <w:rsid w:val="00822300"/>
    <w:rsid w:val="00827EA7"/>
    <w:rsid w:val="008304F2"/>
    <w:rsid w:val="0084112C"/>
    <w:rsid w:val="00842F73"/>
    <w:rsid w:val="00843EA5"/>
    <w:rsid w:val="0084663F"/>
    <w:rsid w:val="00852F83"/>
    <w:rsid w:val="00853C3F"/>
    <w:rsid w:val="008564F0"/>
    <w:rsid w:val="00856C72"/>
    <w:rsid w:val="0086123E"/>
    <w:rsid w:val="00861A19"/>
    <w:rsid w:val="00861B4E"/>
    <w:rsid w:val="008629B3"/>
    <w:rsid w:val="00865714"/>
    <w:rsid w:val="008730A6"/>
    <w:rsid w:val="0087458A"/>
    <w:rsid w:val="0087615E"/>
    <w:rsid w:val="00880812"/>
    <w:rsid w:val="00881CCC"/>
    <w:rsid w:val="008844A5"/>
    <w:rsid w:val="00891AE8"/>
    <w:rsid w:val="008978EF"/>
    <w:rsid w:val="008A0DB3"/>
    <w:rsid w:val="008A0F7E"/>
    <w:rsid w:val="008A294D"/>
    <w:rsid w:val="008A6952"/>
    <w:rsid w:val="008C3163"/>
    <w:rsid w:val="008C4E37"/>
    <w:rsid w:val="008C6BB9"/>
    <w:rsid w:val="008D3CFE"/>
    <w:rsid w:val="008D3EBC"/>
    <w:rsid w:val="008E4AD4"/>
    <w:rsid w:val="008F381A"/>
    <w:rsid w:val="008F449E"/>
    <w:rsid w:val="009043D7"/>
    <w:rsid w:val="00905AAB"/>
    <w:rsid w:val="00905F52"/>
    <w:rsid w:val="00906481"/>
    <w:rsid w:val="009118A7"/>
    <w:rsid w:val="009138CA"/>
    <w:rsid w:val="00920414"/>
    <w:rsid w:val="00943E55"/>
    <w:rsid w:val="00950087"/>
    <w:rsid w:val="00960D2B"/>
    <w:rsid w:val="0096197D"/>
    <w:rsid w:val="009625B6"/>
    <w:rsid w:val="00973610"/>
    <w:rsid w:val="00973936"/>
    <w:rsid w:val="0098189A"/>
    <w:rsid w:val="00986FD6"/>
    <w:rsid w:val="0099387D"/>
    <w:rsid w:val="009A2584"/>
    <w:rsid w:val="009B3191"/>
    <w:rsid w:val="009C26AB"/>
    <w:rsid w:val="009D1867"/>
    <w:rsid w:val="009D2382"/>
    <w:rsid w:val="009E3109"/>
    <w:rsid w:val="00A1017F"/>
    <w:rsid w:val="00A2794A"/>
    <w:rsid w:val="00A37B62"/>
    <w:rsid w:val="00A40ECA"/>
    <w:rsid w:val="00A429CB"/>
    <w:rsid w:val="00A45103"/>
    <w:rsid w:val="00A5334F"/>
    <w:rsid w:val="00A577A7"/>
    <w:rsid w:val="00A71F6F"/>
    <w:rsid w:val="00A738E4"/>
    <w:rsid w:val="00A94450"/>
    <w:rsid w:val="00A9494E"/>
    <w:rsid w:val="00A96618"/>
    <w:rsid w:val="00AB0B79"/>
    <w:rsid w:val="00AC1364"/>
    <w:rsid w:val="00AC5280"/>
    <w:rsid w:val="00AC5E1F"/>
    <w:rsid w:val="00AD6A32"/>
    <w:rsid w:val="00AE06CC"/>
    <w:rsid w:val="00AE7A81"/>
    <w:rsid w:val="00AF3402"/>
    <w:rsid w:val="00AF4020"/>
    <w:rsid w:val="00B0489B"/>
    <w:rsid w:val="00B054B3"/>
    <w:rsid w:val="00B0719C"/>
    <w:rsid w:val="00B07E9D"/>
    <w:rsid w:val="00B108CC"/>
    <w:rsid w:val="00B16E57"/>
    <w:rsid w:val="00B20E66"/>
    <w:rsid w:val="00B32682"/>
    <w:rsid w:val="00B351EF"/>
    <w:rsid w:val="00B42D62"/>
    <w:rsid w:val="00B42FB1"/>
    <w:rsid w:val="00B46ECD"/>
    <w:rsid w:val="00B50049"/>
    <w:rsid w:val="00B52B26"/>
    <w:rsid w:val="00B57183"/>
    <w:rsid w:val="00B57897"/>
    <w:rsid w:val="00B72DE1"/>
    <w:rsid w:val="00B773D6"/>
    <w:rsid w:val="00B80BA3"/>
    <w:rsid w:val="00B970FE"/>
    <w:rsid w:val="00BA67D7"/>
    <w:rsid w:val="00BC6B2F"/>
    <w:rsid w:val="00BC78BD"/>
    <w:rsid w:val="00BE577C"/>
    <w:rsid w:val="00BE7CB6"/>
    <w:rsid w:val="00BF12D3"/>
    <w:rsid w:val="00C028CC"/>
    <w:rsid w:val="00C04360"/>
    <w:rsid w:val="00C31996"/>
    <w:rsid w:val="00C368EB"/>
    <w:rsid w:val="00C410DD"/>
    <w:rsid w:val="00C42E4A"/>
    <w:rsid w:val="00C453C0"/>
    <w:rsid w:val="00C47121"/>
    <w:rsid w:val="00C50EB3"/>
    <w:rsid w:val="00C5514E"/>
    <w:rsid w:val="00C737D6"/>
    <w:rsid w:val="00C90428"/>
    <w:rsid w:val="00C929CE"/>
    <w:rsid w:val="00CA0A14"/>
    <w:rsid w:val="00CA5735"/>
    <w:rsid w:val="00CC208F"/>
    <w:rsid w:val="00CC5285"/>
    <w:rsid w:val="00CD1C8C"/>
    <w:rsid w:val="00CD291B"/>
    <w:rsid w:val="00CD34FD"/>
    <w:rsid w:val="00CD49E3"/>
    <w:rsid w:val="00CD5E63"/>
    <w:rsid w:val="00CD5EBC"/>
    <w:rsid w:val="00CE2CAB"/>
    <w:rsid w:val="00CE45F7"/>
    <w:rsid w:val="00CF2547"/>
    <w:rsid w:val="00CF6E8F"/>
    <w:rsid w:val="00D046C5"/>
    <w:rsid w:val="00D07857"/>
    <w:rsid w:val="00D231A9"/>
    <w:rsid w:val="00D26EE6"/>
    <w:rsid w:val="00D30968"/>
    <w:rsid w:val="00D357DE"/>
    <w:rsid w:val="00D56FEA"/>
    <w:rsid w:val="00D627B0"/>
    <w:rsid w:val="00D64DB9"/>
    <w:rsid w:val="00D71459"/>
    <w:rsid w:val="00D7211C"/>
    <w:rsid w:val="00D742A4"/>
    <w:rsid w:val="00D76E41"/>
    <w:rsid w:val="00D852BC"/>
    <w:rsid w:val="00D92408"/>
    <w:rsid w:val="00D95EEA"/>
    <w:rsid w:val="00DA5019"/>
    <w:rsid w:val="00DB6903"/>
    <w:rsid w:val="00DB6A55"/>
    <w:rsid w:val="00DD447A"/>
    <w:rsid w:val="00DE7531"/>
    <w:rsid w:val="00DF0EDF"/>
    <w:rsid w:val="00DF4937"/>
    <w:rsid w:val="00DF540D"/>
    <w:rsid w:val="00DF57EB"/>
    <w:rsid w:val="00DF636A"/>
    <w:rsid w:val="00E02EE9"/>
    <w:rsid w:val="00E04FE9"/>
    <w:rsid w:val="00E0539C"/>
    <w:rsid w:val="00E079C3"/>
    <w:rsid w:val="00E11536"/>
    <w:rsid w:val="00E1169E"/>
    <w:rsid w:val="00E21917"/>
    <w:rsid w:val="00E23AAF"/>
    <w:rsid w:val="00E30D4F"/>
    <w:rsid w:val="00E32549"/>
    <w:rsid w:val="00E35673"/>
    <w:rsid w:val="00E44AFE"/>
    <w:rsid w:val="00E46CCF"/>
    <w:rsid w:val="00E55840"/>
    <w:rsid w:val="00E564D3"/>
    <w:rsid w:val="00E6644C"/>
    <w:rsid w:val="00E82566"/>
    <w:rsid w:val="00E82E99"/>
    <w:rsid w:val="00E86014"/>
    <w:rsid w:val="00E86914"/>
    <w:rsid w:val="00E9120D"/>
    <w:rsid w:val="00E95C24"/>
    <w:rsid w:val="00EA065F"/>
    <w:rsid w:val="00EA623E"/>
    <w:rsid w:val="00EB14AB"/>
    <w:rsid w:val="00EB6114"/>
    <w:rsid w:val="00EB7446"/>
    <w:rsid w:val="00EC1ADE"/>
    <w:rsid w:val="00EC6ED2"/>
    <w:rsid w:val="00ED427A"/>
    <w:rsid w:val="00ED4FD3"/>
    <w:rsid w:val="00ED71D2"/>
    <w:rsid w:val="00ED72D5"/>
    <w:rsid w:val="00EE486F"/>
    <w:rsid w:val="00F0720C"/>
    <w:rsid w:val="00F11551"/>
    <w:rsid w:val="00F11845"/>
    <w:rsid w:val="00F21695"/>
    <w:rsid w:val="00F26C58"/>
    <w:rsid w:val="00F35013"/>
    <w:rsid w:val="00F467ED"/>
    <w:rsid w:val="00F50E45"/>
    <w:rsid w:val="00F5200C"/>
    <w:rsid w:val="00F56903"/>
    <w:rsid w:val="00F60835"/>
    <w:rsid w:val="00F61A7B"/>
    <w:rsid w:val="00F70B44"/>
    <w:rsid w:val="00F72B20"/>
    <w:rsid w:val="00F75D73"/>
    <w:rsid w:val="00F805CC"/>
    <w:rsid w:val="00F82D45"/>
    <w:rsid w:val="00F83509"/>
    <w:rsid w:val="00FA1B3A"/>
    <w:rsid w:val="00FA2A37"/>
    <w:rsid w:val="00FA3982"/>
    <w:rsid w:val="00FB64EE"/>
    <w:rsid w:val="00FC0107"/>
    <w:rsid w:val="00FC0824"/>
    <w:rsid w:val="00FC4703"/>
    <w:rsid w:val="00FD4136"/>
    <w:rsid w:val="00FD44AE"/>
    <w:rsid w:val="00FE1E75"/>
    <w:rsid w:val="00FE2404"/>
    <w:rsid w:val="00FE7F00"/>
    <w:rsid w:val="00FF4C33"/>
    <w:rsid w:val="023306A0"/>
    <w:rsid w:val="02E85CBF"/>
    <w:rsid w:val="06E14A8F"/>
    <w:rsid w:val="077D9A79"/>
    <w:rsid w:val="08E117CD"/>
    <w:rsid w:val="09BFB8D6"/>
    <w:rsid w:val="0A56377D"/>
    <w:rsid w:val="0B17C47F"/>
    <w:rsid w:val="0BC0B739"/>
    <w:rsid w:val="0F02C62A"/>
    <w:rsid w:val="14C2C999"/>
    <w:rsid w:val="1930D2C7"/>
    <w:rsid w:val="201899E1"/>
    <w:rsid w:val="21D71182"/>
    <w:rsid w:val="23F7C95B"/>
    <w:rsid w:val="2460138E"/>
    <w:rsid w:val="29041AA4"/>
    <w:rsid w:val="2B024891"/>
    <w:rsid w:val="2C40F7AB"/>
    <w:rsid w:val="2CCAEB76"/>
    <w:rsid w:val="3150050A"/>
    <w:rsid w:val="3237DBD7"/>
    <w:rsid w:val="33821828"/>
    <w:rsid w:val="36F1F491"/>
    <w:rsid w:val="38B857C6"/>
    <w:rsid w:val="39C7A119"/>
    <w:rsid w:val="3D0AFED0"/>
    <w:rsid w:val="42C22D42"/>
    <w:rsid w:val="43B575D1"/>
    <w:rsid w:val="47AF3357"/>
    <w:rsid w:val="48AE5E12"/>
    <w:rsid w:val="4D3CB2C0"/>
    <w:rsid w:val="524EB4FF"/>
    <w:rsid w:val="5C5EC5F1"/>
    <w:rsid w:val="5E40186A"/>
    <w:rsid w:val="5F12D8F0"/>
    <w:rsid w:val="6099F2C3"/>
    <w:rsid w:val="6175D648"/>
    <w:rsid w:val="617E7BCD"/>
    <w:rsid w:val="620EB356"/>
    <w:rsid w:val="6309C66A"/>
    <w:rsid w:val="6397D1CC"/>
    <w:rsid w:val="656B2703"/>
    <w:rsid w:val="657CAFCE"/>
    <w:rsid w:val="66B38317"/>
    <w:rsid w:val="6AD48D0D"/>
    <w:rsid w:val="6B6EFD17"/>
    <w:rsid w:val="6F626CD3"/>
    <w:rsid w:val="6F735244"/>
    <w:rsid w:val="71503189"/>
    <w:rsid w:val="75A00E7A"/>
    <w:rsid w:val="765BCDDF"/>
    <w:rsid w:val="7699CE01"/>
    <w:rsid w:val="774D2D15"/>
    <w:rsid w:val="7BEAE174"/>
    <w:rsid w:val="7CDA092D"/>
    <w:rsid w:val="7F1B36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92EFA"/>
  <w15:chartTrackingRefBased/>
  <w15:docId w15:val="{2EFD53BC-F5E5-4281-A0A9-AA76A99D3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0E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0E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E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0E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E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E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E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E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E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E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0E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E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0E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E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EDF"/>
    <w:rPr>
      <w:rFonts w:eastAsiaTheme="majorEastAsia" w:cstheme="majorBidi"/>
      <w:color w:val="272727" w:themeColor="text1" w:themeTint="D8"/>
    </w:rPr>
  </w:style>
  <w:style w:type="paragraph" w:styleId="Title">
    <w:name w:val="Title"/>
    <w:basedOn w:val="Normal"/>
    <w:next w:val="Normal"/>
    <w:link w:val="TitleChar"/>
    <w:uiPriority w:val="10"/>
    <w:qFormat/>
    <w:rsid w:val="00DF0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E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EDF"/>
    <w:pPr>
      <w:spacing w:before="160"/>
      <w:jc w:val="center"/>
    </w:pPr>
    <w:rPr>
      <w:i/>
      <w:iCs/>
      <w:color w:val="404040" w:themeColor="text1" w:themeTint="BF"/>
    </w:rPr>
  </w:style>
  <w:style w:type="character" w:customStyle="1" w:styleId="QuoteChar">
    <w:name w:val="Quote Char"/>
    <w:basedOn w:val="DefaultParagraphFont"/>
    <w:link w:val="Quote"/>
    <w:uiPriority w:val="29"/>
    <w:rsid w:val="00DF0EDF"/>
    <w:rPr>
      <w:i/>
      <w:iCs/>
      <w:color w:val="404040" w:themeColor="text1" w:themeTint="BF"/>
    </w:rPr>
  </w:style>
  <w:style w:type="paragraph" w:styleId="ListParagraph">
    <w:name w:val="List Paragraph"/>
    <w:basedOn w:val="Normal"/>
    <w:uiPriority w:val="34"/>
    <w:qFormat/>
    <w:rsid w:val="00DF0EDF"/>
    <w:pPr>
      <w:ind w:left="720"/>
      <w:contextualSpacing/>
    </w:pPr>
  </w:style>
  <w:style w:type="character" w:styleId="IntenseEmphasis">
    <w:name w:val="Intense Emphasis"/>
    <w:basedOn w:val="DefaultParagraphFont"/>
    <w:uiPriority w:val="21"/>
    <w:qFormat/>
    <w:rsid w:val="00DF0EDF"/>
    <w:rPr>
      <w:i/>
      <w:iCs/>
      <w:color w:val="0F4761" w:themeColor="accent1" w:themeShade="BF"/>
    </w:rPr>
  </w:style>
  <w:style w:type="paragraph" w:styleId="IntenseQuote">
    <w:name w:val="Intense Quote"/>
    <w:basedOn w:val="Normal"/>
    <w:next w:val="Normal"/>
    <w:link w:val="IntenseQuoteChar"/>
    <w:uiPriority w:val="30"/>
    <w:qFormat/>
    <w:rsid w:val="00DF0E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EDF"/>
    <w:rPr>
      <w:i/>
      <w:iCs/>
      <w:color w:val="0F4761" w:themeColor="accent1" w:themeShade="BF"/>
    </w:rPr>
  </w:style>
  <w:style w:type="character" w:styleId="IntenseReference">
    <w:name w:val="Intense Reference"/>
    <w:basedOn w:val="DefaultParagraphFont"/>
    <w:uiPriority w:val="32"/>
    <w:qFormat/>
    <w:rsid w:val="00DF0EDF"/>
    <w:rPr>
      <w:b/>
      <w:bCs/>
      <w:smallCaps/>
      <w:color w:val="0F4761" w:themeColor="accent1" w:themeShade="BF"/>
      <w:spacing w:val="5"/>
    </w:rPr>
  </w:style>
  <w:style w:type="paragraph" w:styleId="Header">
    <w:name w:val="header"/>
    <w:basedOn w:val="Normal"/>
    <w:link w:val="HeaderChar"/>
    <w:uiPriority w:val="99"/>
    <w:unhideWhenUsed/>
    <w:rsid w:val="00ED4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27A"/>
  </w:style>
  <w:style w:type="paragraph" w:styleId="Footer">
    <w:name w:val="footer"/>
    <w:basedOn w:val="Normal"/>
    <w:link w:val="FooterChar"/>
    <w:uiPriority w:val="99"/>
    <w:unhideWhenUsed/>
    <w:rsid w:val="00ED4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27A"/>
  </w:style>
  <w:style w:type="paragraph" w:styleId="Revision">
    <w:name w:val="Revision"/>
    <w:hidden/>
    <w:uiPriority w:val="99"/>
    <w:semiHidden/>
    <w:rsid w:val="0086123E"/>
    <w:pPr>
      <w:spacing w:after="0" w:line="240" w:lineRule="auto"/>
    </w:pPr>
  </w:style>
  <w:style w:type="character" w:styleId="Hyperlink">
    <w:name w:val="Hyperlink"/>
    <w:basedOn w:val="DefaultParagraphFont"/>
    <w:uiPriority w:val="99"/>
    <w:unhideWhenUsed/>
    <w:rsid w:val="00461044"/>
    <w:rPr>
      <w:color w:val="467886" w:themeColor="hyperlink"/>
      <w:u w:val="single"/>
    </w:rPr>
  </w:style>
  <w:style w:type="character" w:styleId="UnresolvedMention">
    <w:name w:val="Unresolved Mention"/>
    <w:basedOn w:val="DefaultParagraphFont"/>
    <w:uiPriority w:val="99"/>
    <w:semiHidden/>
    <w:unhideWhenUsed/>
    <w:rsid w:val="004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ma.org/documents/regional-nominating-agreement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icma.org/documents/regional-nominating-agreem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4E2CD688DF5E4D8A1006160231379A" ma:contentTypeVersion="11" ma:contentTypeDescription="Create a new document." ma:contentTypeScope="" ma:versionID="ae66577092247d6b6096403a11a55ef0">
  <xsd:schema xmlns:xsd="http://www.w3.org/2001/XMLSchema" xmlns:xs="http://www.w3.org/2001/XMLSchema" xmlns:p="http://schemas.microsoft.com/office/2006/metadata/properties" xmlns:ns3="70f030ac-2166-4c7f-91ca-6e9cfcce7909" targetNamespace="http://schemas.microsoft.com/office/2006/metadata/properties" ma:root="true" ma:fieldsID="0c60a32e969a425448a958280518cf55" ns3:_="">
    <xsd:import namespace="70f030ac-2166-4c7f-91ca-6e9cfcce790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Location"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f030ac-2166-4c7f-91ca-6e9cfcce790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Location" ma:index="13" nillable="true" ma:displayName="Location" ma:indexed="true"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0f030ac-2166-4c7f-91ca-6e9cfcce7909" xsi:nil="true"/>
  </documentManagement>
</p:properties>
</file>

<file path=customXml/itemProps1.xml><?xml version="1.0" encoding="utf-8"?>
<ds:datastoreItem xmlns:ds="http://schemas.openxmlformats.org/officeDocument/2006/customXml" ds:itemID="{0BC81B2D-CDC5-43C5-9CA3-F028BF237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f030ac-2166-4c7f-91ca-6e9cfcce7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93C551-7BB2-4454-BFE9-B9EC432A359A}">
  <ds:schemaRefs>
    <ds:schemaRef ds:uri="http://schemas.microsoft.com/sharepoint/v3/contenttype/forms"/>
  </ds:schemaRefs>
</ds:datastoreItem>
</file>

<file path=customXml/itemProps3.xml><?xml version="1.0" encoding="utf-8"?>
<ds:datastoreItem xmlns:ds="http://schemas.openxmlformats.org/officeDocument/2006/customXml" ds:itemID="{DC999190-EB25-4925-AD47-84E2E68E1474}">
  <ds:schemaRefs>
    <ds:schemaRef ds:uri="http://schemas.microsoft.com/office/2006/metadata/properties"/>
    <ds:schemaRef ds:uri="http://schemas.microsoft.com/office/infopath/2007/PartnerControls"/>
    <ds:schemaRef ds:uri="70f030ac-2166-4c7f-91ca-6e9cfcce7909"/>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Pages>
  <Words>593</Words>
  <Characters>3385</Characters>
  <Application>Microsoft Office Word</Application>
  <DocSecurity>0</DocSecurity>
  <Lines>28</Lines>
  <Paragraphs>7</Paragraphs>
  <ScaleCrop>false</ScaleCrop>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Jacobs</dc:creator>
  <cp:keywords/>
  <dc:description/>
  <cp:lastModifiedBy>Mary Jacobs</cp:lastModifiedBy>
  <cp:revision>39</cp:revision>
  <dcterms:created xsi:type="dcterms:W3CDTF">2026-09-14T23:28:00Z</dcterms:created>
  <dcterms:modified xsi:type="dcterms:W3CDTF">2026-09-15T15:00:00Z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0x0101001F4E2CD688DF5E4D8A1006160231379A</vt:lpwstr>
  </property>
</Properties>
</file>