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BD4" w:rsidRPr="0036118F" w:rsidRDefault="00233BD4" w:rsidP="00233BD4">
      <w:pPr>
        <w:pStyle w:val="style13"/>
        <w:jc w:val="center"/>
        <w:rPr>
          <w:rFonts w:ascii="Arial" w:hAnsi="Arial" w:cs="Arial"/>
          <w:sz w:val="44"/>
          <w:szCs w:val="44"/>
        </w:rPr>
      </w:pPr>
      <w:r w:rsidRPr="0036118F">
        <w:rPr>
          <w:rFonts w:ascii="Arial" w:hAnsi="Arial" w:cs="Arial"/>
          <w:sz w:val="44"/>
          <w:szCs w:val="44"/>
        </w:rPr>
        <w:t xml:space="preserve">2010 J. Robert </w:t>
      </w:r>
      <w:proofErr w:type="spellStart"/>
      <w:r w:rsidRPr="0036118F">
        <w:rPr>
          <w:rFonts w:ascii="Arial" w:hAnsi="Arial" w:cs="Arial"/>
          <w:sz w:val="44"/>
          <w:szCs w:val="44"/>
        </w:rPr>
        <w:t>Havlick</w:t>
      </w:r>
      <w:proofErr w:type="spellEnd"/>
      <w:r w:rsidRPr="0036118F">
        <w:rPr>
          <w:rFonts w:ascii="Arial" w:hAnsi="Arial" w:cs="Arial"/>
          <w:sz w:val="44"/>
          <w:szCs w:val="44"/>
        </w:rPr>
        <w:t xml:space="preserve"> and Thomas H. </w:t>
      </w:r>
      <w:proofErr w:type="spellStart"/>
      <w:r w:rsidRPr="0036118F">
        <w:rPr>
          <w:rFonts w:ascii="Arial" w:hAnsi="Arial" w:cs="Arial"/>
          <w:sz w:val="44"/>
          <w:szCs w:val="44"/>
        </w:rPr>
        <w:t>Muehlenbeck</w:t>
      </w:r>
      <w:proofErr w:type="spellEnd"/>
      <w:r w:rsidRPr="0036118F">
        <w:rPr>
          <w:rFonts w:ascii="Arial" w:hAnsi="Arial" w:cs="Arial"/>
          <w:sz w:val="44"/>
          <w:szCs w:val="44"/>
        </w:rPr>
        <w:t xml:space="preserve"> Awards</w:t>
      </w:r>
      <w:r w:rsidR="002963AC" w:rsidRPr="0036118F">
        <w:rPr>
          <w:rFonts w:ascii="Arial" w:hAnsi="Arial" w:cs="Arial"/>
          <w:sz w:val="44"/>
          <w:szCs w:val="44"/>
        </w:rPr>
        <w:t xml:space="preserve"> Application</w:t>
      </w:r>
      <w:r w:rsidRPr="0036118F">
        <w:rPr>
          <w:rFonts w:ascii="Arial" w:hAnsi="Arial" w:cs="Arial"/>
          <w:sz w:val="44"/>
          <w:szCs w:val="44"/>
        </w:rPr>
        <w:t xml:space="preserve">  </w:t>
      </w:r>
    </w:p>
    <w:p w:rsidR="00233BD4" w:rsidRDefault="00233BD4" w:rsidP="00233BD4">
      <w:pPr>
        <w:jc w:val="center"/>
      </w:pPr>
    </w:p>
    <w:p w:rsidR="00233BD4" w:rsidRDefault="00233BD4" w:rsidP="00233BD4">
      <w:pPr>
        <w:jc w:val="center"/>
      </w:pPr>
    </w:p>
    <w:p w:rsidR="00233BD4" w:rsidRDefault="00233BD4" w:rsidP="00233BD4">
      <w:pPr>
        <w:jc w:val="center"/>
      </w:pPr>
    </w:p>
    <w:p w:rsidR="002963AC" w:rsidRDefault="002963AC" w:rsidP="00233BD4">
      <w:pPr>
        <w:jc w:val="center"/>
      </w:pPr>
    </w:p>
    <w:p w:rsidR="002963AC" w:rsidRDefault="002963AC" w:rsidP="00233BD4">
      <w:pPr>
        <w:jc w:val="center"/>
      </w:pPr>
    </w:p>
    <w:p w:rsidR="002963AC" w:rsidRDefault="002963AC" w:rsidP="00233BD4">
      <w:pPr>
        <w:jc w:val="center"/>
      </w:pPr>
    </w:p>
    <w:p w:rsidR="002963AC" w:rsidRDefault="002963AC" w:rsidP="00233BD4">
      <w:pPr>
        <w:jc w:val="center"/>
      </w:pPr>
    </w:p>
    <w:p w:rsidR="002963AC" w:rsidRDefault="002963AC" w:rsidP="00233BD4">
      <w:pPr>
        <w:jc w:val="center"/>
      </w:pPr>
    </w:p>
    <w:p w:rsidR="002963AC" w:rsidRDefault="002963AC" w:rsidP="00233BD4">
      <w:pPr>
        <w:jc w:val="center"/>
      </w:pPr>
      <w:r>
        <w:t>Regarding the:</w:t>
      </w:r>
    </w:p>
    <w:p w:rsidR="002963AC" w:rsidRDefault="002963AC" w:rsidP="00233BD4">
      <w:pPr>
        <w:jc w:val="center"/>
      </w:pPr>
    </w:p>
    <w:p w:rsidR="002963AC" w:rsidRPr="002963AC" w:rsidRDefault="002963AC" w:rsidP="00233BD4">
      <w:pPr>
        <w:jc w:val="center"/>
        <w:rPr>
          <w:sz w:val="44"/>
          <w:szCs w:val="44"/>
        </w:rPr>
      </w:pPr>
      <w:r w:rsidRPr="002963AC">
        <w:rPr>
          <w:sz w:val="44"/>
          <w:szCs w:val="44"/>
        </w:rPr>
        <w:t>Major Revenues Forecasting Process Innovation</w:t>
      </w:r>
    </w:p>
    <w:p w:rsidR="00233BD4" w:rsidRDefault="00233BD4" w:rsidP="00233BD4">
      <w:pPr>
        <w:jc w:val="center"/>
      </w:pPr>
    </w:p>
    <w:p w:rsidR="002963AC" w:rsidRDefault="002963AC" w:rsidP="00233BD4">
      <w:pPr>
        <w:jc w:val="center"/>
      </w:pPr>
    </w:p>
    <w:p w:rsidR="002963AC" w:rsidRDefault="002963AC" w:rsidP="00233BD4">
      <w:pPr>
        <w:jc w:val="center"/>
      </w:pPr>
    </w:p>
    <w:p w:rsidR="002963AC" w:rsidRDefault="002963AC" w:rsidP="002963AC">
      <w:pPr>
        <w:jc w:val="center"/>
      </w:pPr>
    </w:p>
    <w:p w:rsidR="002963AC" w:rsidRDefault="002963AC" w:rsidP="002963AC">
      <w:pPr>
        <w:jc w:val="center"/>
      </w:pPr>
      <w:r>
        <w:t>City of Mesa, Arizona</w:t>
      </w:r>
    </w:p>
    <w:p w:rsidR="002963AC" w:rsidRDefault="002963AC" w:rsidP="002963AC">
      <w:pPr>
        <w:jc w:val="center"/>
      </w:pPr>
      <w:r>
        <w:t>Office of Budget and Research</w:t>
      </w:r>
    </w:p>
    <w:p w:rsidR="002963AC" w:rsidRDefault="002963AC" w:rsidP="002963AC">
      <w:pPr>
        <w:jc w:val="center"/>
      </w:pPr>
      <w:r>
        <w:t>20 E Main St., Suite 450</w:t>
      </w:r>
    </w:p>
    <w:p w:rsidR="002963AC" w:rsidRDefault="002963AC" w:rsidP="002963AC">
      <w:pPr>
        <w:jc w:val="center"/>
      </w:pPr>
      <w:r>
        <w:t>Mesa, AZ 85201</w:t>
      </w:r>
    </w:p>
    <w:p w:rsidR="002963AC" w:rsidRDefault="002963AC" w:rsidP="00233BD4">
      <w:pPr>
        <w:jc w:val="center"/>
      </w:pPr>
    </w:p>
    <w:p w:rsidR="002963AC" w:rsidRDefault="002963AC" w:rsidP="00233BD4">
      <w:pPr>
        <w:jc w:val="center"/>
      </w:pPr>
    </w:p>
    <w:p w:rsidR="002963AC" w:rsidRDefault="002963AC" w:rsidP="00233BD4">
      <w:pPr>
        <w:jc w:val="center"/>
      </w:pPr>
      <w:r>
        <w:rPr>
          <w:noProof/>
          <w:lang w:bidi="km-KH"/>
        </w:rPr>
        <w:drawing>
          <wp:inline distT="0" distB="0" distL="0" distR="0">
            <wp:extent cx="819150" cy="409575"/>
            <wp:effectExtent l="19050" t="0" r="0" b="0"/>
            <wp:docPr id="2" name="Picture 0" descr="MesaAzLogo86x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AzLogo86x43.gif"/>
                    <pic:cNvPicPr/>
                  </pic:nvPicPr>
                  <pic:blipFill>
                    <a:blip r:embed="rId6" cstate="print"/>
                    <a:stretch>
                      <a:fillRect/>
                    </a:stretch>
                  </pic:blipFill>
                  <pic:spPr>
                    <a:xfrm>
                      <a:off x="0" y="0"/>
                      <a:ext cx="819150" cy="409575"/>
                    </a:xfrm>
                    <a:prstGeom prst="rect">
                      <a:avLst/>
                    </a:prstGeom>
                  </pic:spPr>
                </pic:pic>
              </a:graphicData>
            </a:graphic>
          </wp:inline>
        </w:drawing>
      </w:r>
    </w:p>
    <w:p w:rsidR="002963AC" w:rsidRDefault="002963AC" w:rsidP="00233BD4">
      <w:pPr>
        <w:jc w:val="center"/>
      </w:pPr>
    </w:p>
    <w:p w:rsidR="00233BD4" w:rsidRDefault="00233BD4"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C22D1F" w:rsidRDefault="00C22D1F" w:rsidP="00233BD4">
      <w:pPr>
        <w:jc w:val="center"/>
      </w:pPr>
    </w:p>
    <w:p w:rsidR="00233BD4" w:rsidRDefault="00233BD4" w:rsidP="00233BD4">
      <w:pPr>
        <w:jc w:val="center"/>
      </w:pPr>
    </w:p>
    <w:p w:rsidR="00233BD4" w:rsidRDefault="00233BD4" w:rsidP="00233BD4">
      <w:pPr>
        <w:jc w:val="center"/>
      </w:pPr>
      <w:r>
        <w:t>Prepared by</w:t>
      </w:r>
    </w:p>
    <w:p w:rsidR="00233BD4" w:rsidRDefault="00233BD4" w:rsidP="00233BD4">
      <w:pPr>
        <w:jc w:val="center"/>
      </w:pPr>
    </w:p>
    <w:p w:rsidR="00233BD4" w:rsidRDefault="00233BD4" w:rsidP="00233BD4">
      <w:pPr>
        <w:jc w:val="center"/>
      </w:pPr>
      <w:r>
        <w:t>Klint A. Johnson</w:t>
      </w:r>
    </w:p>
    <w:p w:rsidR="00233BD4" w:rsidRDefault="00233BD4" w:rsidP="00233BD4">
      <w:pPr>
        <w:jc w:val="center"/>
      </w:pPr>
      <w:r>
        <w:t>Senior Budget Analyst (Forecast)</w:t>
      </w:r>
    </w:p>
    <w:p w:rsidR="00233BD4" w:rsidRDefault="00233BD4" w:rsidP="00233BD4">
      <w:pPr>
        <w:jc w:val="center"/>
      </w:pPr>
      <w:r>
        <w:t>Tel.: 480.644.2327</w:t>
      </w:r>
    </w:p>
    <w:p w:rsidR="00233BD4" w:rsidRDefault="00233BD4" w:rsidP="00233BD4">
      <w:pPr>
        <w:jc w:val="center"/>
      </w:pPr>
      <w:proofErr w:type="gramStart"/>
      <w:r>
        <w:t>Fax.:</w:t>
      </w:r>
      <w:proofErr w:type="gramEnd"/>
      <w:r>
        <w:t xml:space="preserve"> 480.644.5585</w:t>
      </w:r>
    </w:p>
    <w:p w:rsidR="00233BD4" w:rsidRDefault="00233BD4" w:rsidP="00233BD4">
      <w:pPr>
        <w:jc w:val="center"/>
      </w:pPr>
      <w:r>
        <w:t>klint.johnson@mesaaz.gov</w:t>
      </w:r>
    </w:p>
    <w:p w:rsidR="00DF394B" w:rsidRDefault="00DF394B">
      <w:r>
        <w:br w:type="page"/>
      </w:r>
    </w:p>
    <w:sdt>
      <w:sdtPr>
        <w:rPr>
          <w:rFonts w:ascii="Arial" w:eastAsia="Times New Roman" w:hAnsi="Arial" w:cs="Times New Roman"/>
          <w:b w:val="0"/>
          <w:bCs w:val="0"/>
          <w:color w:val="auto"/>
          <w:sz w:val="20"/>
          <w:szCs w:val="20"/>
        </w:rPr>
        <w:id w:val="194136391"/>
        <w:docPartObj>
          <w:docPartGallery w:val="Table of Contents"/>
          <w:docPartUnique/>
        </w:docPartObj>
      </w:sdtPr>
      <w:sdtContent>
        <w:p w:rsidR="00DF394B" w:rsidRDefault="00DF394B">
          <w:pPr>
            <w:pStyle w:val="TOCHeading"/>
          </w:pPr>
          <w:r>
            <w:t>Contents</w:t>
          </w:r>
        </w:p>
        <w:p w:rsidR="00DF394B" w:rsidRDefault="00E80C36">
          <w:pPr>
            <w:pStyle w:val="TOC1"/>
            <w:tabs>
              <w:tab w:val="right" w:leader="dot" w:pos="8630"/>
            </w:tabs>
            <w:rPr>
              <w:noProof/>
            </w:rPr>
          </w:pPr>
          <w:r>
            <w:fldChar w:fldCharType="begin"/>
          </w:r>
          <w:r w:rsidR="00DF394B">
            <w:instrText xml:space="preserve"> TOC \o "1-3" \h \z \u </w:instrText>
          </w:r>
          <w:r>
            <w:fldChar w:fldCharType="separate"/>
          </w:r>
          <w:hyperlink w:anchor="_Toc250633253" w:history="1">
            <w:r w:rsidR="00DF394B" w:rsidRPr="00D956E7">
              <w:rPr>
                <w:rStyle w:val="Hyperlink"/>
                <w:noProof/>
              </w:rPr>
              <w:t>Innovation name and a short description of the innovation.</w:t>
            </w:r>
            <w:r w:rsidR="00DF394B">
              <w:rPr>
                <w:noProof/>
                <w:webHidden/>
              </w:rPr>
              <w:tab/>
            </w:r>
            <w:r>
              <w:rPr>
                <w:noProof/>
                <w:webHidden/>
              </w:rPr>
              <w:fldChar w:fldCharType="begin"/>
            </w:r>
            <w:r w:rsidR="00DF394B">
              <w:rPr>
                <w:noProof/>
                <w:webHidden/>
              </w:rPr>
              <w:instrText xml:space="preserve"> PAGEREF _Toc250633253 \h </w:instrText>
            </w:r>
            <w:r>
              <w:rPr>
                <w:noProof/>
                <w:webHidden/>
              </w:rPr>
            </w:r>
            <w:r>
              <w:rPr>
                <w:noProof/>
                <w:webHidden/>
              </w:rPr>
              <w:fldChar w:fldCharType="separate"/>
            </w:r>
            <w:r w:rsidR="00C22D1F">
              <w:rPr>
                <w:noProof/>
                <w:webHidden/>
              </w:rPr>
              <w:t>2</w:t>
            </w:r>
            <w:r>
              <w:rPr>
                <w:noProof/>
                <w:webHidden/>
              </w:rPr>
              <w:fldChar w:fldCharType="end"/>
            </w:r>
          </w:hyperlink>
        </w:p>
        <w:p w:rsidR="00DF394B" w:rsidRDefault="00E80C36">
          <w:pPr>
            <w:pStyle w:val="TOC1"/>
            <w:tabs>
              <w:tab w:val="right" w:leader="dot" w:pos="8630"/>
            </w:tabs>
            <w:rPr>
              <w:noProof/>
            </w:rPr>
          </w:pPr>
          <w:hyperlink w:anchor="_Toc250633254" w:history="1">
            <w:r w:rsidR="00DF394B" w:rsidRPr="00D956E7">
              <w:rPr>
                <w:rStyle w:val="Hyperlink"/>
                <w:noProof/>
              </w:rPr>
              <w:t>A description of your jurisdiction, the history of the situation(s), which gave rise to the innovation’s need, and additional underlying, factors.</w:t>
            </w:r>
            <w:r w:rsidR="00DF394B">
              <w:rPr>
                <w:noProof/>
                <w:webHidden/>
              </w:rPr>
              <w:tab/>
            </w:r>
            <w:r>
              <w:rPr>
                <w:noProof/>
                <w:webHidden/>
              </w:rPr>
              <w:fldChar w:fldCharType="begin"/>
            </w:r>
            <w:r w:rsidR="00DF394B">
              <w:rPr>
                <w:noProof/>
                <w:webHidden/>
              </w:rPr>
              <w:instrText xml:space="preserve"> PAGEREF _Toc250633254 \h </w:instrText>
            </w:r>
            <w:r>
              <w:rPr>
                <w:noProof/>
                <w:webHidden/>
              </w:rPr>
            </w:r>
            <w:r>
              <w:rPr>
                <w:noProof/>
                <w:webHidden/>
              </w:rPr>
              <w:fldChar w:fldCharType="separate"/>
            </w:r>
            <w:r w:rsidR="00C22D1F">
              <w:rPr>
                <w:noProof/>
                <w:webHidden/>
              </w:rPr>
              <w:t>2</w:t>
            </w:r>
            <w:r>
              <w:rPr>
                <w:noProof/>
                <w:webHidden/>
              </w:rPr>
              <w:fldChar w:fldCharType="end"/>
            </w:r>
          </w:hyperlink>
        </w:p>
        <w:p w:rsidR="00DF394B" w:rsidRDefault="00E80C36">
          <w:pPr>
            <w:pStyle w:val="TOC1"/>
            <w:tabs>
              <w:tab w:val="right" w:leader="dot" w:pos="8630"/>
            </w:tabs>
            <w:rPr>
              <w:noProof/>
            </w:rPr>
          </w:pPr>
          <w:hyperlink w:anchor="_Toc250633255" w:history="1">
            <w:r w:rsidR="00DF394B" w:rsidRPr="00D956E7">
              <w:rPr>
                <w:rStyle w:val="Hyperlink"/>
                <w:noProof/>
              </w:rPr>
              <w:t>A description of the innovation’s importance, internal impact, and community benefits:</w:t>
            </w:r>
            <w:r w:rsidR="00DF394B">
              <w:rPr>
                <w:noProof/>
                <w:webHidden/>
              </w:rPr>
              <w:tab/>
            </w:r>
            <w:r>
              <w:rPr>
                <w:noProof/>
                <w:webHidden/>
              </w:rPr>
              <w:fldChar w:fldCharType="begin"/>
            </w:r>
            <w:r w:rsidR="00DF394B">
              <w:rPr>
                <w:noProof/>
                <w:webHidden/>
              </w:rPr>
              <w:instrText xml:space="preserve"> PAGEREF _Toc250633255 \h </w:instrText>
            </w:r>
            <w:r>
              <w:rPr>
                <w:noProof/>
                <w:webHidden/>
              </w:rPr>
            </w:r>
            <w:r>
              <w:rPr>
                <w:noProof/>
                <w:webHidden/>
              </w:rPr>
              <w:fldChar w:fldCharType="separate"/>
            </w:r>
            <w:r w:rsidR="00C22D1F">
              <w:rPr>
                <w:noProof/>
                <w:webHidden/>
              </w:rPr>
              <w:t>3</w:t>
            </w:r>
            <w:r>
              <w:rPr>
                <w:noProof/>
                <w:webHidden/>
              </w:rPr>
              <w:fldChar w:fldCharType="end"/>
            </w:r>
          </w:hyperlink>
        </w:p>
        <w:p w:rsidR="00DF394B" w:rsidRDefault="00E80C36">
          <w:pPr>
            <w:pStyle w:val="TOC2"/>
            <w:tabs>
              <w:tab w:val="right" w:leader="dot" w:pos="8630"/>
            </w:tabs>
            <w:rPr>
              <w:noProof/>
            </w:rPr>
          </w:pPr>
          <w:hyperlink w:anchor="_Toc250633256" w:history="1">
            <w:r w:rsidR="00DF394B" w:rsidRPr="00D956E7">
              <w:rPr>
                <w:rStyle w:val="Hyperlink"/>
                <w:rFonts w:ascii="Arial Black" w:hAnsi="Arial Black" w:cs="Tahoma"/>
                <w:noProof/>
              </w:rPr>
              <w:t xml:space="preserve">• </w:t>
            </w:r>
            <w:r w:rsidR="00DF394B" w:rsidRPr="00D956E7">
              <w:rPr>
                <w:rStyle w:val="Hyperlink"/>
                <w:noProof/>
              </w:rPr>
              <w:t>Who has benefited from the innovation</w:t>
            </w:r>
            <w:r w:rsidR="00DF394B" w:rsidRPr="00D956E7">
              <w:rPr>
                <w:rStyle w:val="Hyperlink"/>
                <w:rFonts w:ascii="Arial Black" w:hAnsi="Arial Black" w:cs="Tahoma"/>
                <w:noProof/>
              </w:rPr>
              <w:t>?</w:t>
            </w:r>
            <w:r w:rsidR="00DF394B">
              <w:rPr>
                <w:noProof/>
                <w:webHidden/>
              </w:rPr>
              <w:tab/>
            </w:r>
            <w:r>
              <w:rPr>
                <w:noProof/>
                <w:webHidden/>
              </w:rPr>
              <w:fldChar w:fldCharType="begin"/>
            </w:r>
            <w:r w:rsidR="00DF394B">
              <w:rPr>
                <w:noProof/>
                <w:webHidden/>
              </w:rPr>
              <w:instrText xml:space="preserve"> PAGEREF _Toc250633256 \h </w:instrText>
            </w:r>
            <w:r>
              <w:rPr>
                <w:noProof/>
                <w:webHidden/>
              </w:rPr>
            </w:r>
            <w:r>
              <w:rPr>
                <w:noProof/>
                <w:webHidden/>
              </w:rPr>
              <w:fldChar w:fldCharType="separate"/>
            </w:r>
            <w:r w:rsidR="00C22D1F">
              <w:rPr>
                <w:noProof/>
                <w:webHidden/>
              </w:rPr>
              <w:t>3</w:t>
            </w:r>
            <w:r>
              <w:rPr>
                <w:noProof/>
                <w:webHidden/>
              </w:rPr>
              <w:fldChar w:fldCharType="end"/>
            </w:r>
          </w:hyperlink>
        </w:p>
        <w:p w:rsidR="00DF394B" w:rsidRDefault="00E80C36">
          <w:pPr>
            <w:pStyle w:val="TOC2"/>
            <w:tabs>
              <w:tab w:val="right" w:leader="dot" w:pos="8630"/>
            </w:tabs>
            <w:rPr>
              <w:noProof/>
            </w:rPr>
          </w:pPr>
          <w:hyperlink w:anchor="_Toc250633257" w:history="1">
            <w:r w:rsidR="00DF394B" w:rsidRPr="00D956E7">
              <w:rPr>
                <w:rStyle w:val="Hyperlink"/>
                <w:rFonts w:ascii="Arial Black" w:hAnsi="Arial Black" w:cs="Tahoma"/>
                <w:noProof/>
              </w:rPr>
              <w:t xml:space="preserve">• </w:t>
            </w:r>
            <w:r w:rsidR="00DF394B" w:rsidRPr="00D956E7">
              <w:rPr>
                <w:rStyle w:val="Hyperlink"/>
                <w:noProof/>
              </w:rPr>
              <w:t>How was the innovation initiated and implemented?</w:t>
            </w:r>
            <w:r w:rsidR="00DF394B">
              <w:rPr>
                <w:noProof/>
                <w:webHidden/>
              </w:rPr>
              <w:tab/>
            </w:r>
            <w:r>
              <w:rPr>
                <w:noProof/>
                <w:webHidden/>
              </w:rPr>
              <w:fldChar w:fldCharType="begin"/>
            </w:r>
            <w:r w:rsidR="00DF394B">
              <w:rPr>
                <w:noProof/>
                <w:webHidden/>
              </w:rPr>
              <w:instrText xml:space="preserve"> PAGEREF _Toc250633257 \h </w:instrText>
            </w:r>
            <w:r>
              <w:rPr>
                <w:noProof/>
                <w:webHidden/>
              </w:rPr>
            </w:r>
            <w:r>
              <w:rPr>
                <w:noProof/>
                <w:webHidden/>
              </w:rPr>
              <w:fldChar w:fldCharType="separate"/>
            </w:r>
            <w:r w:rsidR="00C22D1F">
              <w:rPr>
                <w:noProof/>
                <w:webHidden/>
              </w:rPr>
              <w:t>3</w:t>
            </w:r>
            <w:r>
              <w:rPr>
                <w:noProof/>
                <w:webHidden/>
              </w:rPr>
              <w:fldChar w:fldCharType="end"/>
            </w:r>
          </w:hyperlink>
        </w:p>
        <w:p w:rsidR="00DF394B" w:rsidRDefault="00E80C36">
          <w:pPr>
            <w:pStyle w:val="TOC2"/>
            <w:tabs>
              <w:tab w:val="right" w:leader="dot" w:pos="8630"/>
            </w:tabs>
            <w:rPr>
              <w:noProof/>
            </w:rPr>
          </w:pPr>
          <w:hyperlink w:anchor="_Toc250633258" w:history="1">
            <w:r w:rsidR="00DF394B" w:rsidRPr="00D956E7">
              <w:rPr>
                <w:rStyle w:val="Hyperlink"/>
                <w:noProof/>
              </w:rPr>
              <w:t>• What risks were associated with planning and developing the innovation?</w:t>
            </w:r>
            <w:r w:rsidR="00DF394B">
              <w:rPr>
                <w:noProof/>
                <w:webHidden/>
              </w:rPr>
              <w:tab/>
            </w:r>
            <w:r>
              <w:rPr>
                <w:noProof/>
                <w:webHidden/>
              </w:rPr>
              <w:fldChar w:fldCharType="begin"/>
            </w:r>
            <w:r w:rsidR="00DF394B">
              <w:rPr>
                <w:noProof/>
                <w:webHidden/>
              </w:rPr>
              <w:instrText xml:space="preserve"> PAGEREF _Toc250633258 \h </w:instrText>
            </w:r>
            <w:r>
              <w:rPr>
                <w:noProof/>
                <w:webHidden/>
              </w:rPr>
            </w:r>
            <w:r>
              <w:rPr>
                <w:noProof/>
                <w:webHidden/>
              </w:rPr>
              <w:fldChar w:fldCharType="separate"/>
            </w:r>
            <w:r w:rsidR="00C22D1F">
              <w:rPr>
                <w:noProof/>
                <w:webHidden/>
              </w:rPr>
              <w:t>4</w:t>
            </w:r>
            <w:r>
              <w:rPr>
                <w:noProof/>
                <w:webHidden/>
              </w:rPr>
              <w:fldChar w:fldCharType="end"/>
            </w:r>
          </w:hyperlink>
        </w:p>
        <w:p w:rsidR="00DF394B" w:rsidRDefault="00E80C36">
          <w:pPr>
            <w:pStyle w:val="TOC2"/>
            <w:tabs>
              <w:tab w:val="right" w:leader="dot" w:pos="8630"/>
            </w:tabs>
            <w:rPr>
              <w:noProof/>
            </w:rPr>
          </w:pPr>
          <w:hyperlink w:anchor="_Toc250633259" w:history="1">
            <w:r w:rsidR="00DF394B" w:rsidRPr="00D956E7">
              <w:rPr>
                <w:rStyle w:val="Hyperlink"/>
                <w:noProof/>
              </w:rPr>
              <w:t>• What was the environment in which the innovation was created and sustained?</w:t>
            </w:r>
            <w:r w:rsidR="00DF394B">
              <w:rPr>
                <w:noProof/>
                <w:webHidden/>
              </w:rPr>
              <w:tab/>
            </w:r>
            <w:r>
              <w:rPr>
                <w:noProof/>
                <w:webHidden/>
              </w:rPr>
              <w:fldChar w:fldCharType="begin"/>
            </w:r>
            <w:r w:rsidR="00DF394B">
              <w:rPr>
                <w:noProof/>
                <w:webHidden/>
              </w:rPr>
              <w:instrText xml:space="preserve"> PAGEREF _Toc250633259 \h </w:instrText>
            </w:r>
            <w:r>
              <w:rPr>
                <w:noProof/>
                <w:webHidden/>
              </w:rPr>
            </w:r>
            <w:r>
              <w:rPr>
                <w:noProof/>
                <w:webHidden/>
              </w:rPr>
              <w:fldChar w:fldCharType="separate"/>
            </w:r>
            <w:r w:rsidR="00C22D1F">
              <w:rPr>
                <w:noProof/>
                <w:webHidden/>
              </w:rPr>
              <w:t>4</w:t>
            </w:r>
            <w:r>
              <w:rPr>
                <w:noProof/>
                <w:webHidden/>
              </w:rPr>
              <w:fldChar w:fldCharType="end"/>
            </w:r>
          </w:hyperlink>
        </w:p>
        <w:p w:rsidR="00DF394B" w:rsidRDefault="00E80C36">
          <w:pPr>
            <w:pStyle w:val="TOC2"/>
            <w:tabs>
              <w:tab w:val="right" w:leader="dot" w:pos="8630"/>
            </w:tabs>
            <w:rPr>
              <w:noProof/>
            </w:rPr>
          </w:pPr>
          <w:hyperlink w:anchor="_Toc250633260" w:history="1">
            <w:r w:rsidR="00DF394B" w:rsidRPr="00D956E7">
              <w:rPr>
                <w:rStyle w:val="Hyperlink"/>
                <w:noProof/>
              </w:rPr>
              <w:t>• What were execution costs and savings?</w:t>
            </w:r>
            <w:r w:rsidR="00DF394B">
              <w:rPr>
                <w:noProof/>
                <w:webHidden/>
              </w:rPr>
              <w:tab/>
            </w:r>
            <w:r>
              <w:rPr>
                <w:noProof/>
                <w:webHidden/>
              </w:rPr>
              <w:fldChar w:fldCharType="begin"/>
            </w:r>
            <w:r w:rsidR="00DF394B">
              <w:rPr>
                <w:noProof/>
                <w:webHidden/>
              </w:rPr>
              <w:instrText xml:space="preserve"> PAGEREF _Toc250633260 \h </w:instrText>
            </w:r>
            <w:r>
              <w:rPr>
                <w:noProof/>
                <w:webHidden/>
              </w:rPr>
            </w:r>
            <w:r>
              <w:rPr>
                <w:noProof/>
                <w:webHidden/>
              </w:rPr>
              <w:fldChar w:fldCharType="separate"/>
            </w:r>
            <w:r w:rsidR="00C22D1F">
              <w:rPr>
                <w:noProof/>
                <w:webHidden/>
              </w:rPr>
              <w:t>4</w:t>
            </w:r>
            <w:r>
              <w:rPr>
                <w:noProof/>
                <w:webHidden/>
              </w:rPr>
              <w:fldChar w:fldCharType="end"/>
            </w:r>
          </w:hyperlink>
        </w:p>
        <w:p w:rsidR="00DF394B" w:rsidRDefault="00E80C36">
          <w:pPr>
            <w:pStyle w:val="TOC2"/>
            <w:tabs>
              <w:tab w:val="right" w:leader="dot" w:pos="8630"/>
            </w:tabs>
            <w:rPr>
              <w:noProof/>
            </w:rPr>
          </w:pPr>
          <w:hyperlink w:anchor="_Toc250633261" w:history="1">
            <w:r w:rsidR="00DF394B" w:rsidRPr="00D956E7">
              <w:rPr>
                <w:rStyle w:val="Hyperlink"/>
                <w:noProof/>
              </w:rPr>
              <w:t>• What lessons were learned that could be shared with other local governments?</w:t>
            </w:r>
            <w:r w:rsidR="00DF394B">
              <w:rPr>
                <w:noProof/>
                <w:webHidden/>
              </w:rPr>
              <w:tab/>
            </w:r>
            <w:r>
              <w:rPr>
                <w:noProof/>
                <w:webHidden/>
              </w:rPr>
              <w:fldChar w:fldCharType="begin"/>
            </w:r>
            <w:r w:rsidR="00DF394B">
              <w:rPr>
                <w:noProof/>
                <w:webHidden/>
              </w:rPr>
              <w:instrText xml:space="preserve"> PAGEREF _Toc250633261 \h </w:instrText>
            </w:r>
            <w:r>
              <w:rPr>
                <w:noProof/>
                <w:webHidden/>
              </w:rPr>
            </w:r>
            <w:r>
              <w:rPr>
                <w:noProof/>
                <w:webHidden/>
              </w:rPr>
              <w:fldChar w:fldCharType="separate"/>
            </w:r>
            <w:r w:rsidR="00C22D1F">
              <w:rPr>
                <w:noProof/>
                <w:webHidden/>
              </w:rPr>
              <w:t>5</w:t>
            </w:r>
            <w:r>
              <w:rPr>
                <w:noProof/>
                <w:webHidden/>
              </w:rPr>
              <w:fldChar w:fldCharType="end"/>
            </w:r>
          </w:hyperlink>
        </w:p>
        <w:p w:rsidR="00DF394B" w:rsidRDefault="00E80C36">
          <w:pPr>
            <w:pStyle w:val="TOC2"/>
            <w:tabs>
              <w:tab w:val="right" w:leader="dot" w:pos="8630"/>
            </w:tabs>
            <w:rPr>
              <w:noProof/>
            </w:rPr>
          </w:pPr>
          <w:hyperlink w:anchor="_Toc250633262" w:history="1">
            <w:r w:rsidR="00DF394B" w:rsidRPr="00D956E7">
              <w:rPr>
                <w:rStyle w:val="Hyperlink"/>
                <w:noProof/>
              </w:rPr>
              <w:t>• Which department and/or individuals championed the innovation?</w:t>
            </w:r>
            <w:r w:rsidR="00DF394B">
              <w:rPr>
                <w:noProof/>
                <w:webHidden/>
              </w:rPr>
              <w:tab/>
            </w:r>
            <w:r>
              <w:rPr>
                <w:noProof/>
                <w:webHidden/>
              </w:rPr>
              <w:fldChar w:fldCharType="begin"/>
            </w:r>
            <w:r w:rsidR="00DF394B">
              <w:rPr>
                <w:noProof/>
                <w:webHidden/>
              </w:rPr>
              <w:instrText xml:space="preserve"> PAGEREF _Toc250633262 \h </w:instrText>
            </w:r>
            <w:r>
              <w:rPr>
                <w:noProof/>
                <w:webHidden/>
              </w:rPr>
            </w:r>
            <w:r>
              <w:rPr>
                <w:noProof/>
                <w:webHidden/>
              </w:rPr>
              <w:fldChar w:fldCharType="separate"/>
            </w:r>
            <w:r w:rsidR="00C22D1F">
              <w:rPr>
                <w:noProof/>
                <w:webHidden/>
              </w:rPr>
              <w:t>5</w:t>
            </w:r>
            <w:r>
              <w:rPr>
                <w:noProof/>
                <w:webHidden/>
              </w:rPr>
              <w:fldChar w:fldCharType="end"/>
            </w:r>
          </w:hyperlink>
        </w:p>
        <w:p w:rsidR="00DF394B" w:rsidRDefault="00E80C36">
          <w:r>
            <w:fldChar w:fldCharType="end"/>
          </w:r>
        </w:p>
      </w:sdtContent>
    </w:sdt>
    <w:p w:rsidR="001548CD" w:rsidRPr="00457656" w:rsidRDefault="008044BE" w:rsidP="008044BE">
      <w:pPr>
        <w:pStyle w:val="Heading1"/>
      </w:pPr>
      <w:bookmarkStart w:id="0" w:name="_Toc250633253"/>
      <w:proofErr w:type="gramStart"/>
      <w:r>
        <w:t>Innovation n</w:t>
      </w:r>
      <w:r w:rsidR="001548CD" w:rsidRPr="00457656">
        <w:t>ame and a short description of the innovation.</w:t>
      </w:r>
      <w:bookmarkEnd w:id="0"/>
      <w:proofErr w:type="gramEnd"/>
      <w:r w:rsidR="001548CD" w:rsidRPr="00457656">
        <w:t xml:space="preserve"> </w:t>
      </w:r>
    </w:p>
    <w:p w:rsidR="001548CD" w:rsidRDefault="001548CD"/>
    <w:p w:rsidR="006B08C8" w:rsidRDefault="00D341EC">
      <w:r>
        <w:t xml:space="preserve">Major </w:t>
      </w:r>
      <w:r w:rsidR="00472D83">
        <w:t>Revenue</w:t>
      </w:r>
      <w:r>
        <w:t>s</w:t>
      </w:r>
      <w:r w:rsidR="00472D83">
        <w:t xml:space="preserve"> Forecast Process</w:t>
      </w:r>
    </w:p>
    <w:p w:rsidR="00472D83" w:rsidRDefault="00472D83"/>
    <w:p w:rsidR="006B08C8" w:rsidRDefault="00445B4C">
      <w:r>
        <w:t>The C</w:t>
      </w:r>
      <w:r w:rsidR="006B08C8">
        <w:t>ity of Mesa has created a</w:t>
      </w:r>
      <w:r w:rsidR="00E2166C">
        <w:t>n innovative and</w:t>
      </w:r>
      <w:r w:rsidR="006B08C8">
        <w:t xml:space="preserve"> distinct </w:t>
      </w:r>
      <w:r w:rsidR="00472D83">
        <w:t>major revenue</w:t>
      </w:r>
      <w:r w:rsidR="00D341EC">
        <w:t>s</w:t>
      </w:r>
      <w:r w:rsidR="00472D83">
        <w:t xml:space="preserve"> forecast </w:t>
      </w:r>
      <w:r w:rsidR="006B08C8">
        <w:t xml:space="preserve">process </w:t>
      </w:r>
      <w:r w:rsidR="00E2166C">
        <w:t>where</w:t>
      </w:r>
      <w:r w:rsidR="006B08C8">
        <w:t xml:space="preserve">by the city integrates low-cost </w:t>
      </w:r>
      <w:r w:rsidR="00472D83">
        <w:t xml:space="preserve">econometric modeling </w:t>
      </w:r>
      <w:r w:rsidR="006B08C8">
        <w:t>resources to prod</w:t>
      </w:r>
      <w:r w:rsidR="00472D83">
        <w:t>uce a</w:t>
      </w:r>
      <w:r w:rsidR="004914C7">
        <w:t>n improved and</w:t>
      </w:r>
      <w:r w:rsidR="00472D83">
        <w:t xml:space="preserve"> </w:t>
      </w:r>
      <w:r w:rsidR="002C087F">
        <w:t xml:space="preserve">more </w:t>
      </w:r>
      <w:r w:rsidR="00472D83">
        <w:t>effective forecast</w:t>
      </w:r>
      <w:r w:rsidR="006B08C8">
        <w:t xml:space="preserve"> of Mesa’s major revenue sources</w:t>
      </w:r>
      <w:r w:rsidR="004914C7">
        <w:t xml:space="preserve"> for budgetary and planning purposes</w:t>
      </w:r>
      <w:r w:rsidR="006B08C8">
        <w:t xml:space="preserve">. This process has resulted </w:t>
      </w:r>
      <w:r w:rsidR="002C087F">
        <w:t xml:space="preserve">in </w:t>
      </w:r>
      <w:r w:rsidR="00472D83">
        <w:t>in</w:t>
      </w:r>
      <w:r w:rsidR="004914C7">
        <w:t>creases in</w:t>
      </w:r>
      <w:r w:rsidR="00472D83">
        <w:t xml:space="preserve"> </w:t>
      </w:r>
      <w:r>
        <w:t xml:space="preserve">reliable </w:t>
      </w:r>
      <w:r w:rsidR="006B08C8">
        <w:t xml:space="preserve">and timely forecasts for decision makers, which has proved to be critical to the success of Mesa in </w:t>
      </w:r>
      <w:r w:rsidR="00DE7C5E">
        <w:t xml:space="preserve">preemptively </w:t>
      </w:r>
      <w:r w:rsidR="006B08C8">
        <w:t>addressing the revenue shortfalls resulting from the recent recession.</w:t>
      </w:r>
    </w:p>
    <w:p w:rsidR="00B00648" w:rsidRPr="00B00648" w:rsidRDefault="00B00648" w:rsidP="008044BE">
      <w:pPr>
        <w:pStyle w:val="Heading1"/>
      </w:pPr>
      <w:bookmarkStart w:id="1" w:name="_Toc250633254"/>
      <w:r w:rsidRPr="00B00648">
        <w:t>A description of your jurisdiction, the history of the situation(s), which gave rise to the innovation’s need, and additional underlying, factors.</w:t>
      </w:r>
      <w:bookmarkEnd w:id="1"/>
      <w:r w:rsidRPr="00B00648">
        <w:t xml:space="preserve"> </w:t>
      </w:r>
    </w:p>
    <w:p w:rsidR="00D341EC" w:rsidRDefault="00D341EC"/>
    <w:p w:rsidR="006B08C8" w:rsidRDefault="00A1429A">
      <w:r>
        <w:t>The City of Mesa is the 38</w:t>
      </w:r>
      <w:r w:rsidRPr="00A1429A">
        <w:rPr>
          <w:vertAlign w:val="superscript"/>
        </w:rPr>
        <w:t>th</w:t>
      </w:r>
      <w:r>
        <w:t xml:space="preserve"> largest city in America and 3</w:t>
      </w:r>
      <w:r w:rsidRPr="00A1429A">
        <w:rPr>
          <w:vertAlign w:val="superscript"/>
        </w:rPr>
        <w:t>rd</w:t>
      </w:r>
      <w:r>
        <w:t xml:space="preserve"> largest in Arizona with a population of over </w:t>
      </w:r>
      <w:r w:rsidR="00DD1450">
        <w:t>473,000</w:t>
      </w:r>
      <w:r>
        <w:t>. Situated within the Phoenix-Mesa-Scottsdale metropolitan statistical area, Mesa is a very large suburban community with a diverse population</w:t>
      </w:r>
      <w:r w:rsidR="00AC430F">
        <w:t xml:space="preserve"> and economic base</w:t>
      </w:r>
      <w:r>
        <w:t>. Major industries in Mesa include</w:t>
      </w:r>
      <w:r w:rsidR="00472D83">
        <w:t xml:space="preserve"> mining equipment manufacturing, light production and fabrication of steel,</w:t>
      </w:r>
      <w:r>
        <w:t xml:space="preserve"> defense, </w:t>
      </w:r>
      <w:r w:rsidR="00472D83">
        <w:t>aeros</w:t>
      </w:r>
      <w:r w:rsidR="00B41CBB">
        <w:t>pace</w:t>
      </w:r>
      <w:r w:rsidR="00794042">
        <w:t xml:space="preserve">, </w:t>
      </w:r>
      <w:r w:rsidR="002B1D25">
        <w:t xml:space="preserve">retail, recreation, </w:t>
      </w:r>
      <w:r w:rsidR="00472D83">
        <w:t xml:space="preserve">microchip fabrication and design, newspaper services, educational services, and numerous other professional and light-industry production industries. Mesa has a relatively young population with a median age of 34.1 years, yet Mesa is also home to thousands of winter </w:t>
      </w:r>
      <w:r w:rsidR="007B2EB6">
        <w:t>visitors, which contribute in unique ways to our community.</w:t>
      </w:r>
    </w:p>
    <w:p w:rsidR="007B2EB6" w:rsidRDefault="007B2EB6"/>
    <w:p w:rsidR="007D1674" w:rsidRDefault="004A575F">
      <w:r>
        <w:t xml:space="preserve">Until </w:t>
      </w:r>
      <w:r w:rsidR="00445B4C">
        <w:t>recently</w:t>
      </w:r>
      <w:r>
        <w:t xml:space="preserve">, </w:t>
      </w:r>
      <w:r w:rsidR="007B2EB6">
        <w:t xml:space="preserve">Mesa was </w:t>
      </w:r>
      <w:r w:rsidR="00B41CBB">
        <w:t xml:space="preserve">one of </w:t>
      </w:r>
      <w:r w:rsidR="007B2EB6">
        <w:t>the largest cit</w:t>
      </w:r>
      <w:r w:rsidR="00B41CBB">
        <w:t>ies</w:t>
      </w:r>
      <w:r w:rsidR="007B2EB6">
        <w:t xml:space="preserve"> in America without a property </w:t>
      </w:r>
      <w:r>
        <w:t>tax as part of the municipal tax base. In November 2009, a limited-use property tax was implement</w:t>
      </w:r>
      <w:r w:rsidR="00714E56">
        <w:t>ed, but constitutes less than 15</w:t>
      </w:r>
      <w:r>
        <w:t>% of the General Fund budget revenues</w:t>
      </w:r>
      <w:r w:rsidR="00714E56">
        <w:t xml:space="preserve"> and is dedicated toward debt service</w:t>
      </w:r>
      <w:r>
        <w:t>. As a result, Mesa is heavily dependent upon a municipal sales tax and state-shared sales and income tax revenues</w:t>
      </w:r>
      <w:r w:rsidR="00B41CBB">
        <w:t xml:space="preserve"> for </w:t>
      </w:r>
      <w:r w:rsidR="00714E56">
        <w:t>General Fund operations</w:t>
      </w:r>
      <w:r>
        <w:t xml:space="preserve">. While these revenue sources are generally stable when the economy is stable, the revenues </w:t>
      </w:r>
      <w:r w:rsidR="00B41CBB">
        <w:t>are highly elastic to</w:t>
      </w:r>
      <w:r>
        <w:t xml:space="preserve"> economic cycles. As a result, these revenues have decreased tremendously during the most recent economic </w:t>
      </w:r>
      <w:r w:rsidR="00445B4C">
        <w:t>recession. Furthermore, Mesa’s City C</w:t>
      </w:r>
      <w:r>
        <w:t xml:space="preserve">harter specifies that any </w:t>
      </w:r>
      <w:r w:rsidR="00714E56">
        <w:t xml:space="preserve">additional </w:t>
      </w:r>
      <w:r>
        <w:t xml:space="preserve">tax rate increases be </w:t>
      </w:r>
      <w:r>
        <w:lastRenderedPageBreak/>
        <w:t xml:space="preserve">approved by a vote of the people. </w:t>
      </w:r>
      <w:r w:rsidR="00973A77">
        <w:t xml:space="preserve">With these conservative tax levy constraints, the need to increase forecast accuracy </w:t>
      </w:r>
      <w:r w:rsidR="00B41CBB">
        <w:t>for planning purposes is extremely high</w:t>
      </w:r>
      <w:r w:rsidR="00445B4C">
        <w:t>.</w:t>
      </w:r>
    </w:p>
    <w:p w:rsidR="00973A77" w:rsidRDefault="00973A77"/>
    <w:p w:rsidR="00973A77" w:rsidRDefault="00445B4C">
      <w:r>
        <w:t>As</w:t>
      </w:r>
      <w:r w:rsidR="00973A77">
        <w:t xml:space="preserve"> long as the economy is </w:t>
      </w:r>
      <w:r w:rsidR="00B41CBB">
        <w:t>growing well</w:t>
      </w:r>
      <w:r w:rsidR="00973A77">
        <w:t xml:space="preserve">, there </w:t>
      </w:r>
      <w:r w:rsidR="003C1109">
        <w:t>is no tremendous</w:t>
      </w:r>
      <w:r w:rsidR="00973A77">
        <w:t xml:space="preserve"> need to forecast</w:t>
      </w:r>
      <w:r>
        <w:t xml:space="preserve"> accurately. However, when the C</w:t>
      </w:r>
      <w:r w:rsidR="00973A77">
        <w:t>ity of Mesa began experiencing double digit declines in sales tax revenues</w:t>
      </w:r>
      <w:r w:rsidR="003C1109">
        <w:t xml:space="preserve"> </w:t>
      </w:r>
      <w:r>
        <w:t>the</w:t>
      </w:r>
      <w:r w:rsidR="00973A77">
        <w:t xml:space="preserve"> need for ascertaining the extent of the decline </w:t>
      </w:r>
      <w:r>
        <w:t>was, and still is,</w:t>
      </w:r>
      <w:r w:rsidR="00973A77">
        <w:t xml:space="preserve"> critical for the sustainability of programs and services provided by the city to the public. The use of this innovative </w:t>
      </w:r>
      <w:r w:rsidR="003C1109">
        <w:t>forecast process has proved to be a tremendous asset for decision makers in order to maximize the sustainable level of services that can be provided through the recession.</w:t>
      </w:r>
    </w:p>
    <w:p w:rsidR="00B00648" w:rsidRPr="00B00648" w:rsidRDefault="00B00648" w:rsidP="008044BE">
      <w:pPr>
        <w:pStyle w:val="Heading1"/>
      </w:pPr>
      <w:bookmarkStart w:id="2" w:name="_Toc250633255"/>
      <w:r w:rsidRPr="00B00648">
        <w:t xml:space="preserve">A description of the innovation’s importance, internal </w:t>
      </w:r>
      <w:r w:rsidR="00995BD6">
        <w:t>impact, and community benefits:</w:t>
      </w:r>
      <w:bookmarkEnd w:id="2"/>
    </w:p>
    <w:p w:rsidR="00B35373" w:rsidRDefault="00B35373" w:rsidP="008044BE">
      <w:pPr>
        <w:pStyle w:val="Heading2"/>
        <w:rPr>
          <w:rFonts w:ascii="Arial Black" w:hAnsi="Arial Black" w:cs="Tahoma"/>
          <w:color w:val="000000"/>
          <w:sz w:val="20"/>
          <w:szCs w:val="20"/>
        </w:rPr>
      </w:pPr>
      <w:bookmarkStart w:id="3" w:name="_Toc250633256"/>
      <w:r w:rsidRPr="00457656">
        <w:rPr>
          <w:rFonts w:ascii="Arial Black" w:hAnsi="Arial Black" w:cs="Tahoma"/>
          <w:color w:val="000000"/>
          <w:sz w:val="20"/>
          <w:szCs w:val="20"/>
        </w:rPr>
        <w:t xml:space="preserve">• </w:t>
      </w:r>
      <w:r w:rsidRPr="008044BE">
        <w:t>Who has benefited from the innovation</w:t>
      </w:r>
      <w:r w:rsidRPr="00457656">
        <w:rPr>
          <w:rFonts w:ascii="Arial Black" w:hAnsi="Arial Black" w:cs="Tahoma"/>
          <w:color w:val="000000"/>
          <w:sz w:val="20"/>
          <w:szCs w:val="20"/>
        </w:rPr>
        <w:t>?</w:t>
      </w:r>
      <w:bookmarkEnd w:id="3"/>
      <w:r w:rsidRPr="00457656">
        <w:rPr>
          <w:rFonts w:ascii="Arial Black" w:hAnsi="Arial Black" w:cs="Tahoma"/>
          <w:color w:val="000000"/>
          <w:sz w:val="20"/>
          <w:szCs w:val="20"/>
        </w:rPr>
        <w:t xml:space="preserve"> </w:t>
      </w:r>
    </w:p>
    <w:p w:rsidR="00EA6B8A" w:rsidRDefault="00EA6B8A" w:rsidP="00B35373">
      <w:pPr>
        <w:pStyle w:val="style13"/>
        <w:rPr>
          <w:rFonts w:ascii="Arial" w:hAnsi="Arial" w:cs="Arial"/>
          <w:color w:val="000000"/>
          <w:sz w:val="20"/>
          <w:szCs w:val="20"/>
        </w:rPr>
      </w:pPr>
      <w:r>
        <w:rPr>
          <w:rFonts w:ascii="Arial" w:hAnsi="Arial" w:cs="Arial"/>
          <w:color w:val="000000"/>
          <w:sz w:val="20"/>
          <w:szCs w:val="20"/>
        </w:rPr>
        <w:t>The citizens of Mesa have benefited the most from this innovation</w:t>
      </w:r>
      <w:r w:rsidR="00995BD6">
        <w:rPr>
          <w:rFonts w:ascii="Arial" w:hAnsi="Arial" w:cs="Arial"/>
          <w:color w:val="000000"/>
          <w:sz w:val="20"/>
          <w:szCs w:val="20"/>
        </w:rPr>
        <w:t xml:space="preserve"> as it has resulted in increased sustainability in services and programs expected from the municipal government</w:t>
      </w:r>
      <w:r>
        <w:rPr>
          <w:rFonts w:ascii="Arial" w:hAnsi="Arial" w:cs="Arial"/>
          <w:color w:val="000000"/>
          <w:sz w:val="20"/>
          <w:szCs w:val="20"/>
        </w:rPr>
        <w:t xml:space="preserve">. </w:t>
      </w:r>
      <w:r w:rsidR="00995BD6">
        <w:rPr>
          <w:rFonts w:ascii="Arial" w:hAnsi="Arial" w:cs="Arial"/>
          <w:color w:val="000000"/>
          <w:sz w:val="20"/>
          <w:szCs w:val="20"/>
        </w:rPr>
        <w:t>I</w:t>
      </w:r>
      <w:r>
        <w:rPr>
          <w:rFonts w:ascii="Arial" w:hAnsi="Arial" w:cs="Arial"/>
          <w:color w:val="000000"/>
          <w:sz w:val="20"/>
          <w:szCs w:val="20"/>
        </w:rPr>
        <w:t>n order to produce th</w:t>
      </w:r>
      <w:r w:rsidR="00995BD6">
        <w:rPr>
          <w:rFonts w:ascii="Arial" w:hAnsi="Arial" w:cs="Arial"/>
          <w:color w:val="000000"/>
          <w:sz w:val="20"/>
          <w:szCs w:val="20"/>
        </w:rPr>
        <w:t xml:space="preserve">is increased sustainability </w:t>
      </w:r>
      <w:r>
        <w:rPr>
          <w:rFonts w:ascii="Arial" w:hAnsi="Arial" w:cs="Arial"/>
          <w:color w:val="000000"/>
          <w:sz w:val="20"/>
          <w:szCs w:val="20"/>
        </w:rPr>
        <w:t>of public benefit</w:t>
      </w:r>
      <w:r w:rsidR="00995BD6">
        <w:rPr>
          <w:rFonts w:ascii="Arial" w:hAnsi="Arial" w:cs="Arial"/>
          <w:color w:val="000000"/>
          <w:sz w:val="20"/>
          <w:szCs w:val="20"/>
        </w:rPr>
        <w:t>,</w:t>
      </w:r>
      <w:r>
        <w:rPr>
          <w:rFonts w:ascii="Arial" w:hAnsi="Arial" w:cs="Arial"/>
          <w:color w:val="000000"/>
          <w:sz w:val="20"/>
          <w:szCs w:val="20"/>
        </w:rPr>
        <w:t xml:space="preserve"> the following entities (in no particular order) have been aided tremendously </w:t>
      </w:r>
      <w:r w:rsidR="00995BD6">
        <w:rPr>
          <w:rFonts w:ascii="Arial" w:hAnsi="Arial" w:cs="Arial"/>
          <w:color w:val="000000"/>
          <w:sz w:val="20"/>
          <w:szCs w:val="20"/>
        </w:rPr>
        <w:t>in the</w:t>
      </w:r>
      <w:r w:rsidR="001A6CA7">
        <w:rPr>
          <w:rFonts w:ascii="Arial" w:hAnsi="Arial" w:cs="Arial"/>
          <w:color w:val="000000"/>
          <w:sz w:val="20"/>
          <w:szCs w:val="20"/>
        </w:rPr>
        <w:t>ir</w:t>
      </w:r>
      <w:r w:rsidR="00995BD6">
        <w:rPr>
          <w:rFonts w:ascii="Arial" w:hAnsi="Arial" w:cs="Arial"/>
          <w:color w:val="000000"/>
          <w:sz w:val="20"/>
          <w:szCs w:val="20"/>
        </w:rPr>
        <w:t xml:space="preserve"> decision making process</w:t>
      </w:r>
      <w:r w:rsidR="000516DD">
        <w:rPr>
          <w:rFonts w:ascii="Arial" w:hAnsi="Arial" w:cs="Arial"/>
          <w:color w:val="000000"/>
          <w:sz w:val="20"/>
          <w:szCs w:val="20"/>
        </w:rPr>
        <w:t>es</w:t>
      </w:r>
      <w:r w:rsidR="001A6CA7">
        <w:rPr>
          <w:rFonts w:ascii="Arial" w:hAnsi="Arial" w:cs="Arial"/>
          <w:color w:val="000000"/>
          <w:sz w:val="20"/>
          <w:szCs w:val="20"/>
        </w:rPr>
        <w:t xml:space="preserve"> as a result of the </w:t>
      </w:r>
      <w:r w:rsidR="000516DD">
        <w:rPr>
          <w:rFonts w:ascii="Arial" w:hAnsi="Arial" w:cs="Arial"/>
          <w:color w:val="000000"/>
          <w:sz w:val="20"/>
          <w:szCs w:val="20"/>
        </w:rPr>
        <w:t xml:space="preserve">information gained through the major </w:t>
      </w:r>
      <w:r w:rsidR="001A6CA7">
        <w:rPr>
          <w:rFonts w:ascii="Arial" w:hAnsi="Arial" w:cs="Arial"/>
          <w:color w:val="000000"/>
          <w:sz w:val="20"/>
          <w:szCs w:val="20"/>
        </w:rPr>
        <w:t>revenue forecast process:</w:t>
      </w:r>
    </w:p>
    <w:p w:rsidR="00EA6B8A" w:rsidRDefault="00EA6B8A" w:rsidP="0085347A">
      <w:pPr>
        <w:pStyle w:val="style13"/>
        <w:numPr>
          <w:ilvl w:val="0"/>
          <w:numId w:val="5"/>
        </w:numPr>
        <w:contextualSpacing/>
        <w:rPr>
          <w:rFonts w:ascii="Arial" w:hAnsi="Arial" w:cs="Arial"/>
          <w:color w:val="000000"/>
          <w:sz w:val="20"/>
          <w:szCs w:val="20"/>
        </w:rPr>
      </w:pPr>
      <w:r>
        <w:rPr>
          <w:rFonts w:ascii="Arial" w:hAnsi="Arial" w:cs="Arial"/>
          <w:color w:val="000000"/>
          <w:sz w:val="20"/>
          <w:szCs w:val="20"/>
        </w:rPr>
        <w:t>City Manager’s Office</w:t>
      </w:r>
    </w:p>
    <w:p w:rsidR="00EA6B8A" w:rsidRDefault="00EA6B8A" w:rsidP="0085347A">
      <w:pPr>
        <w:pStyle w:val="style13"/>
        <w:numPr>
          <w:ilvl w:val="0"/>
          <w:numId w:val="5"/>
        </w:numPr>
        <w:contextualSpacing/>
        <w:rPr>
          <w:rFonts w:ascii="Arial" w:hAnsi="Arial" w:cs="Arial"/>
          <w:color w:val="000000"/>
          <w:sz w:val="20"/>
          <w:szCs w:val="20"/>
        </w:rPr>
      </w:pPr>
      <w:r>
        <w:rPr>
          <w:rFonts w:ascii="Arial" w:hAnsi="Arial" w:cs="Arial"/>
          <w:color w:val="000000"/>
          <w:sz w:val="20"/>
          <w:szCs w:val="20"/>
        </w:rPr>
        <w:t>Budget Office</w:t>
      </w:r>
    </w:p>
    <w:p w:rsidR="00EA6B8A" w:rsidRDefault="00EA6B8A" w:rsidP="0085347A">
      <w:pPr>
        <w:pStyle w:val="style13"/>
        <w:numPr>
          <w:ilvl w:val="0"/>
          <w:numId w:val="5"/>
        </w:numPr>
        <w:contextualSpacing/>
        <w:rPr>
          <w:rFonts w:ascii="Arial" w:hAnsi="Arial" w:cs="Arial"/>
          <w:color w:val="000000"/>
          <w:sz w:val="20"/>
          <w:szCs w:val="20"/>
        </w:rPr>
      </w:pPr>
      <w:r>
        <w:rPr>
          <w:rFonts w:ascii="Arial" w:hAnsi="Arial" w:cs="Arial"/>
          <w:color w:val="000000"/>
          <w:sz w:val="20"/>
          <w:szCs w:val="20"/>
        </w:rPr>
        <w:t>City Council</w:t>
      </w:r>
    </w:p>
    <w:p w:rsidR="00EA6B8A" w:rsidRDefault="00EA6B8A" w:rsidP="0085347A">
      <w:pPr>
        <w:pStyle w:val="style13"/>
        <w:numPr>
          <w:ilvl w:val="0"/>
          <w:numId w:val="5"/>
        </w:numPr>
        <w:contextualSpacing/>
        <w:rPr>
          <w:rFonts w:ascii="Arial" w:hAnsi="Arial" w:cs="Arial"/>
          <w:color w:val="000000"/>
          <w:sz w:val="20"/>
          <w:szCs w:val="20"/>
        </w:rPr>
      </w:pPr>
      <w:r>
        <w:rPr>
          <w:rFonts w:ascii="Arial" w:hAnsi="Arial" w:cs="Arial"/>
          <w:color w:val="000000"/>
          <w:sz w:val="20"/>
          <w:szCs w:val="20"/>
        </w:rPr>
        <w:t>Mayor</w:t>
      </w:r>
    </w:p>
    <w:p w:rsidR="000516DD" w:rsidRDefault="000516DD" w:rsidP="0085347A">
      <w:pPr>
        <w:pStyle w:val="style13"/>
        <w:numPr>
          <w:ilvl w:val="0"/>
          <w:numId w:val="5"/>
        </w:numPr>
        <w:contextualSpacing/>
        <w:rPr>
          <w:rFonts w:ascii="Arial" w:hAnsi="Arial" w:cs="Arial"/>
          <w:color w:val="000000"/>
          <w:sz w:val="20"/>
          <w:szCs w:val="20"/>
        </w:rPr>
      </w:pPr>
      <w:r>
        <w:rPr>
          <w:rFonts w:ascii="Arial" w:hAnsi="Arial" w:cs="Arial"/>
          <w:color w:val="000000"/>
          <w:sz w:val="20"/>
          <w:szCs w:val="20"/>
        </w:rPr>
        <w:t>Other departments with earmarked revenues</w:t>
      </w:r>
    </w:p>
    <w:p w:rsidR="00A761A2" w:rsidRDefault="00A761A2" w:rsidP="0085347A">
      <w:pPr>
        <w:pStyle w:val="style13"/>
        <w:contextualSpacing/>
        <w:rPr>
          <w:rFonts w:ascii="Arial" w:hAnsi="Arial" w:cs="Arial"/>
          <w:color w:val="000000"/>
          <w:sz w:val="20"/>
          <w:szCs w:val="20"/>
        </w:rPr>
      </w:pPr>
    </w:p>
    <w:p w:rsidR="00644B96" w:rsidRDefault="000516DD" w:rsidP="0085347A">
      <w:pPr>
        <w:pStyle w:val="style13"/>
        <w:contextualSpacing/>
        <w:rPr>
          <w:rFonts w:ascii="Arial" w:hAnsi="Arial" w:cs="Arial"/>
          <w:color w:val="000000"/>
          <w:sz w:val="20"/>
          <w:szCs w:val="20"/>
        </w:rPr>
      </w:pPr>
      <w:r>
        <w:rPr>
          <w:rFonts w:ascii="Arial" w:hAnsi="Arial" w:cs="Arial"/>
          <w:color w:val="000000"/>
          <w:sz w:val="20"/>
          <w:szCs w:val="20"/>
        </w:rPr>
        <w:t xml:space="preserve">The increased </w:t>
      </w:r>
      <w:r w:rsidR="000C31B1">
        <w:rPr>
          <w:rFonts w:ascii="Arial" w:hAnsi="Arial" w:cs="Arial"/>
          <w:color w:val="000000"/>
          <w:sz w:val="20"/>
          <w:szCs w:val="20"/>
        </w:rPr>
        <w:t>understanding of revenue</w:t>
      </w:r>
      <w:r>
        <w:rPr>
          <w:rFonts w:ascii="Arial" w:hAnsi="Arial" w:cs="Arial"/>
          <w:color w:val="000000"/>
          <w:sz w:val="20"/>
          <w:szCs w:val="20"/>
        </w:rPr>
        <w:t xml:space="preserve"> behavior</w:t>
      </w:r>
      <w:r w:rsidR="000C31B1">
        <w:rPr>
          <w:rFonts w:ascii="Arial" w:hAnsi="Arial" w:cs="Arial"/>
          <w:color w:val="000000"/>
          <w:sz w:val="20"/>
          <w:szCs w:val="20"/>
        </w:rPr>
        <w:t xml:space="preserve"> </w:t>
      </w:r>
      <w:r w:rsidR="002C1893">
        <w:rPr>
          <w:rFonts w:ascii="Arial" w:hAnsi="Arial" w:cs="Arial"/>
          <w:color w:val="000000"/>
          <w:sz w:val="20"/>
          <w:szCs w:val="20"/>
        </w:rPr>
        <w:t>lend</w:t>
      </w:r>
      <w:r w:rsidR="000C31B1">
        <w:rPr>
          <w:rFonts w:ascii="Arial" w:hAnsi="Arial" w:cs="Arial"/>
          <w:color w:val="000000"/>
          <w:sz w:val="20"/>
          <w:szCs w:val="20"/>
        </w:rPr>
        <w:t>s</w:t>
      </w:r>
      <w:r w:rsidR="002C1893">
        <w:rPr>
          <w:rFonts w:ascii="Arial" w:hAnsi="Arial" w:cs="Arial"/>
          <w:color w:val="000000"/>
          <w:sz w:val="20"/>
          <w:szCs w:val="20"/>
        </w:rPr>
        <w:t xml:space="preserve"> itself to better planning and more appropriate </w:t>
      </w:r>
      <w:r w:rsidR="00E06C62">
        <w:rPr>
          <w:rFonts w:ascii="Arial" w:hAnsi="Arial" w:cs="Arial"/>
          <w:color w:val="000000"/>
          <w:sz w:val="20"/>
          <w:szCs w:val="20"/>
        </w:rPr>
        <w:t>responses to financial fluctuations. The ups and downs of economic cycles, when recognized early due to this forecasting process, allow the decision makers and stakeholders to better prepare for the downturns</w:t>
      </w:r>
      <w:r w:rsidR="000C31B1">
        <w:rPr>
          <w:rFonts w:ascii="Arial" w:hAnsi="Arial" w:cs="Arial"/>
          <w:color w:val="000000"/>
          <w:sz w:val="20"/>
          <w:szCs w:val="20"/>
        </w:rPr>
        <w:t xml:space="preserve"> and maximize sustainability of services</w:t>
      </w:r>
      <w:r w:rsidR="00E06C62">
        <w:rPr>
          <w:rFonts w:ascii="Arial" w:hAnsi="Arial" w:cs="Arial"/>
          <w:color w:val="000000"/>
          <w:sz w:val="20"/>
          <w:szCs w:val="20"/>
        </w:rPr>
        <w:t>. This preparation prevents the need for larger than necessary draconian cuts during downturns and allows decision makers to manage downturns in a way that provides greater stability in services provided to the public</w:t>
      </w:r>
      <w:r>
        <w:rPr>
          <w:rFonts w:ascii="Arial" w:hAnsi="Arial" w:cs="Arial"/>
          <w:color w:val="000000"/>
          <w:sz w:val="20"/>
          <w:szCs w:val="20"/>
        </w:rPr>
        <w:t xml:space="preserve">. </w:t>
      </w:r>
      <w:r w:rsidR="00445B4C">
        <w:rPr>
          <w:rFonts w:ascii="Arial" w:hAnsi="Arial" w:cs="Arial"/>
          <w:color w:val="000000"/>
          <w:sz w:val="20"/>
          <w:szCs w:val="20"/>
        </w:rPr>
        <w:t>The</w:t>
      </w:r>
      <w:r>
        <w:rPr>
          <w:rFonts w:ascii="Arial" w:hAnsi="Arial" w:cs="Arial"/>
          <w:color w:val="000000"/>
          <w:sz w:val="20"/>
          <w:szCs w:val="20"/>
        </w:rPr>
        <w:t xml:space="preserve"> benefit is accentuated by </w:t>
      </w:r>
      <w:r w:rsidR="00E06C62">
        <w:rPr>
          <w:rFonts w:ascii="Arial" w:hAnsi="Arial" w:cs="Arial"/>
          <w:color w:val="000000"/>
          <w:sz w:val="20"/>
          <w:szCs w:val="20"/>
        </w:rPr>
        <w:t xml:space="preserve">higher levels of job security and moral among city departments through recessionary times. </w:t>
      </w:r>
      <w:r w:rsidR="00445B4C">
        <w:rPr>
          <w:rFonts w:ascii="Arial" w:hAnsi="Arial" w:cs="Arial"/>
          <w:color w:val="000000"/>
          <w:sz w:val="20"/>
          <w:szCs w:val="20"/>
        </w:rPr>
        <w:t>Increases in</w:t>
      </w:r>
      <w:r w:rsidR="00E06C62">
        <w:rPr>
          <w:rFonts w:ascii="Arial" w:hAnsi="Arial" w:cs="Arial"/>
          <w:color w:val="000000"/>
          <w:sz w:val="20"/>
          <w:szCs w:val="20"/>
        </w:rPr>
        <w:t xml:space="preserve"> </w:t>
      </w:r>
      <w:r w:rsidR="00A560BA">
        <w:rPr>
          <w:rFonts w:ascii="Arial" w:hAnsi="Arial" w:cs="Arial"/>
          <w:color w:val="000000"/>
          <w:sz w:val="20"/>
          <w:szCs w:val="20"/>
        </w:rPr>
        <w:t xml:space="preserve">the ability to respond to </w:t>
      </w:r>
      <w:r>
        <w:rPr>
          <w:rFonts w:ascii="Arial" w:hAnsi="Arial" w:cs="Arial"/>
          <w:color w:val="000000"/>
          <w:sz w:val="20"/>
          <w:szCs w:val="20"/>
        </w:rPr>
        <w:t xml:space="preserve">fiscal </w:t>
      </w:r>
      <w:r w:rsidR="00A560BA">
        <w:rPr>
          <w:rFonts w:ascii="Arial" w:hAnsi="Arial" w:cs="Arial"/>
          <w:color w:val="000000"/>
          <w:sz w:val="20"/>
          <w:szCs w:val="20"/>
        </w:rPr>
        <w:t>in</w:t>
      </w:r>
      <w:r w:rsidR="00E06C62">
        <w:rPr>
          <w:rFonts w:ascii="Arial" w:hAnsi="Arial" w:cs="Arial"/>
          <w:color w:val="000000"/>
          <w:sz w:val="20"/>
          <w:szCs w:val="20"/>
        </w:rPr>
        <w:t xml:space="preserve">stability equates to </w:t>
      </w:r>
      <w:r w:rsidR="000C31B1">
        <w:rPr>
          <w:rFonts w:ascii="Arial" w:hAnsi="Arial" w:cs="Arial"/>
          <w:color w:val="000000"/>
          <w:sz w:val="20"/>
          <w:szCs w:val="20"/>
        </w:rPr>
        <w:t xml:space="preserve">higher levels of continuity in public services being provided and higher levels of efficiency, as </w:t>
      </w:r>
      <w:r>
        <w:rPr>
          <w:rFonts w:ascii="Arial" w:hAnsi="Arial" w:cs="Arial"/>
          <w:color w:val="000000"/>
          <w:sz w:val="20"/>
          <w:szCs w:val="20"/>
        </w:rPr>
        <w:t>losses associated with cuts and closures are minimized.</w:t>
      </w:r>
    </w:p>
    <w:p w:rsidR="00B35373" w:rsidRDefault="00B35373" w:rsidP="008044BE">
      <w:pPr>
        <w:pStyle w:val="Heading2"/>
        <w:rPr>
          <w:rFonts w:ascii="Arial Black" w:hAnsi="Arial Black" w:cs="Tahoma"/>
          <w:color w:val="000000"/>
          <w:sz w:val="20"/>
          <w:szCs w:val="20"/>
        </w:rPr>
      </w:pPr>
      <w:bookmarkStart w:id="4" w:name="_Toc250633257"/>
      <w:r w:rsidRPr="00457656">
        <w:rPr>
          <w:rFonts w:ascii="Arial Black" w:hAnsi="Arial Black" w:cs="Tahoma"/>
          <w:color w:val="000000"/>
          <w:sz w:val="20"/>
          <w:szCs w:val="20"/>
        </w:rPr>
        <w:t xml:space="preserve">• </w:t>
      </w:r>
      <w:r w:rsidRPr="008044BE">
        <w:t>How was the innovation initiated and implemented?</w:t>
      </w:r>
      <w:bookmarkEnd w:id="4"/>
      <w:r w:rsidRPr="00457656">
        <w:rPr>
          <w:rFonts w:ascii="Arial Black" w:hAnsi="Arial Black" w:cs="Tahoma"/>
          <w:color w:val="000000"/>
          <w:sz w:val="20"/>
          <w:szCs w:val="20"/>
        </w:rPr>
        <w:t xml:space="preserve"> </w:t>
      </w:r>
    </w:p>
    <w:p w:rsidR="000C31B1" w:rsidRDefault="000C31B1" w:rsidP="00B35373">
      <w:pPr>
        <w:pStyle w:val="style13"/>
        <w:rPr>
          <w:rFonts w:ascii="Arial" w:hAnsi="Arial" w:cs="Arial"/>
          <w:color w:val="000000"/>
          <w:sz w:val="20"/>
          <w:szCs w:val="20"/>
        </w:rPr>
      </w:pPr>
      <w:r>
        <w:rPr>
          <w:rFonts w:ascii="Arial" w:hAnsi="Arial" w:cs="Arial"/>
          <w:color w:val="000000"/>
          <w:sz w:val="20"/>
          <w:szCs w:val="20"/>
        </w:rPr>
        <w:t xml:space="preserve">The revenue forecast process required three critical elements, all of which </w:t>
      </w:r>
      <w:r w:rsidR="001141CC">
        <w:rPr>
          <w:rFonts w:ascii="Arial" w:hAnsi="Arial" w:cs="Arial"/>
          <w:color w:val="000000"/>
          <w:sz w:val="20"/>
          <w:szCs w:val="20"/>
        </w:rPr>
        <w:t>were</w:t>
      </w:r>
      <w:r>
        <w:rPr>
          <w:rFonts w:ascii="Arial" w:hAnsi="Arial" w:cs="Arial"/>
          <w:color w:val="000000"/>
          <w:sz w:val="20"/>
          <w:szCs w:val="20"/>
        </w:rPr>
        <w:t xml:space="preserve"> necessary for successful implementation.</w:t>
      </w:r>
    </w:p>
    <w:p w:rsidR="000C31B1" w:rsidRDefault="00457656" w:rsidP="00B35373">
      <w:pPr>
        <w:pStyle w:val="style13"/>
        <w:numPr>
          <w:ilvl w:val="0"/>
          <w:numId w:val="3"/>
        </w:numPr>
        <w:rPr>
          <w:rFonts w:ascii="Arial" w:hAnsi="Arial" w:cs="Arial"/>
          <w:color w:val="000000"/>
          <w:sz w:val="20"/>
          <w:szCs w:val="20"/>
        </w:rPr>
      </w:pPr>
      <w:r w:rsidRPr="000C31B1">
        <w:rPr>
          <w:rFonts w:ascii="Arial" w:hAnsi="Arial" w:cs="Arial"/>
          <w:color w:val="000000"/>
          <w:sz w:val="20"/>
          <w:szCs w:val="20"/>
        </w:rPr>
        <w:t xml:space="preserve">Participation in the University of Arizona Forecasting Project </w:t>
      </w:r>
    </w:p>
    <w:p w:rsidR="000C31B1" w:rsidRDefault="00457656" w:rsidP="00B35373">
      <w:pPr>
        <w:pStyle w:val="style13"/>
        <w:numPr>
          <w:ilvl w:val="0"/>
          <w:numId w:val="3"/>
        </w:numPr>
        <w:rPr>
          <w:rFonts w:ascii="Arial" w:hAnsi="Arial" w:cs="Arial"/>
          <w:color w:val="000000"/>
          <w:sz w:val="20"/>
          <w:szCs w:val="20"/>
        </w:rPr>
      </w:pPr>
      <w:r w:rsidRPr="000C31B1">
        <w:rPr>
          <w:rFonts w:ascii="Arial" w:hAnsi="Arial" w:cs="Arial"/>
          <w:color w:val="000000"/>
          <w:sz w:val="20"/>
          <w:szCs w:val="20"/>
        </w:rPr>
        <w:t xml:space="preserve">Purchase </w:t>
      </w:r>
      <w:r w:rsidR="000C31B1">
        <w:rPr>
          <w:rFonts w:ascii="Arial" w:hAnsi="Arial" w:cs="Arial"/>
          <w:color w:val="000000"/>
          <w:sz w:val="20"/>
          <w:szCs w:val="20"/>
        </w:rPr>
        <w:t>of inexpensive forecasting and statistical software</w:t>
      </w:r>
    </w:p>
    <w:p w:rsidR="00457656" w:rsidRPr="000C31B1" w:rsidRDefault="000C31B1" w:rsidP="00B35373">
      <w:pPr>
        <w:pStyle w:val="style13"/>
        <w:numPr>
          <w:ilvl w:val="0"/>
          <w:numId w:val="3"/>
        </w:numPr>
        <w:rPr>
          <w:rFonts w:ascii="Arial" w:hAnsi="Arial" w:cs="Arial"/>
          <w:color w:val="000000"/>
          <w:sz w:val="20"/>
          <w:szCs w:val="20"/>
        </w:rPr>
      </w:pPr>
      <w:r>
        <w:rPr>
          <w:rFonts w:ascii="Arial" w:hAnsi="Arial" w:cs="Arial"/>
          <w:color w:val="000000"/>
          <w:sz w:val="20"/>
          <w:szCs w:val="20"/>
        </w:rPr>
        <w:t xml:space="preserve">Recruiting and </w:t>
      </w:r>
      <w:r w:rsidR="00457656" w:rsidRPr="000C31B1">
        <w:rPr>
          <w:rFonts w:ascii="Arial" w:hAnsi="Arial" w:cs="Arial"/>
          <w:color w:val="000000"/>
          <w:sz w:val="20"/>
          <w:szCs w:val="20"/>
        </w:rPr>
        <w:t xml:space="preserve">training </w:t>
      </w:r>
      <w:r>
        <w:rPr>
          <w:rFonts w:ascii="Arial" w:hAnsi="Arial" w:cs="Arial"/>
          <w:color w:val="000000"/>
          <w:sz w:val="20"/>
          <w:szCs w:val="20"/>
        </w:rPr>
        <w:t>of staff software use and the forecasting process</w:t>
      </w:r>
    </w:p>
    <w:p w:rsidR="000C31B1" w:rsidRDefault="000C31B1" w:rsidP="00B35373">
      <w:pPr>
        <w:pStyle w:val="style13"/>
        <w:rPr>
          <w:rFonts w:ascii="Arial" w:hAnsi="Arial" w:cs="Arial"/>
          <w:color w:val="000000"/>
          <w:sz w:val="20"/>
          <w:szCs w:val="20"/>
        </w:rPr>
      </w:pPr>
      <w:r>
        <w:rPr>
          <w:rFonts w:ascii="Arial" w:hAnsi="Arial" w:cs="Arial"/>
          <w:color w:val="000000"/>
          <w:sz w:val="20"/>
          <w:szCs w:val="20"/>
        </w:rPr>
        <w:t xml:space="preserve">The initial step taken by the </w:t>
      </w:r>
      <w:r w:rsidR="000516DD">
        <w:rPr>
          <w:rFonts w:ascii="Arial" w:hAnsi="Arial" w:cs="Arial"/>
          <w:color w:val="000000"/>
          <w:sz w:val="20"/>
          <w:szCs w:val="20"/>
        </w:rPr>
        <w:t xml:space="preserve">Office of </w:t>
      </w:r>
      <w:r>
        <w:rPr>
          <w:rFonts w:ascii="Arial" w:hAnsi="Arial" w:cs="Arial"/>
          <w:color w:val="000000"/>
          <w:sz w:val="20"/>
          <w:szCs w:val="20"/>
        </w:rPr>
        <w:t xml:space="preserve">Budget and Research was the participation in the Forecasting Project, which is a </w:t>
      </w:r>
      <w:proofErr w:type="gramStart"/>
      <w:r>
        <w:rPr>
          <w:rFonts w:ascii="Arial" w:hAnsi="Arial" w:cs="Arial"/>
          <w:color w:val="000000"/>
          <w:sz w:val="20"/>
          <w:szCs w:val="20"/>
        </w:rPr>
        <w:t>service</w:t>
      </w:r>
      <w:proofErr w:type="gramEnd"/>
      <w:r>
        <w:rPr>
          <w:rFonts w:ascii="Arial" w:hAnsi="Arial" w:cs="Arial"/>
          <w:color w:val="000000"/>
          <w:sz w:val="20"/>
          <w:szCs w:val="20"/>
        </w:rPr>
        <w:t xml:space="preserve"> provided by the University of Arizona to corporations, governments and other institutions that are interested in the </w:t>
      </w:r>
      <w:r w:rsidR="00362E4A">
        <w:rPr>
          <w:rFonts w:ascii="Arial" w:hAnsi="Arial" w:cs="Arial"/>
          <w:color w:val="000000"/>
          <w:sz w:val="20"/>
          <w:szCs w:val="20"/>
        </w:rPr>
        <w:t>anticipated condition</w:t>
      </w:r>
      <w:r>
        <w:rPr>
          <w:rFonts w:ascii="Arial" w:hAnsi="Arial" w:cs="Arial"/>
          <w:color w:val="000000"/>
          <w:sz w:val="20"/>
          <w:szCs w:val="20"/>
        </w:rPr>
        <w:t xml:space="preserve"> of the Arizona economy. </w:t>
      </w:r>
      <w:r w:rsidR="00A560BA">
        <w:rPr>
          <w:rFonts w:ascii="Arial" w:hAnsi="Arial" w:cs="Arial"/>
          <w:color w:val="000000"/>
          <w:sz w:val="20"/>
          <w:szCs w:val="20"/>
        </w:rPr>
        <w:t>Participation</w:t>
      </w:r>
      <w:r>
        <w:rPr>
          <w:rFonts w:ascii="Arial" w:hAnsi="Arial" w:cs="Arial"/>
          <w:color w:val="000000"/>
          <w:sz w:val="20"/>
          <w:szCs w:val="20"/>
        </w:rPr>
        <w:t xml:space="preserve"> provides access to the State’s top </w:t>
      </w:r>
      <w:r w:rsidR="00362E4A">
        <w:rPr>
          <w:rFonts w:ascii="Arial" w:hAnsi="Arial" w:cs="Arial"/>
          <w:color w:val="000000"/>
          <w:sz w:val="20"/>
          <w:szCs w:val="20"/>
        </w:rPr>
        <w:t>forecast economists</w:t>
      </w:r>
      <w:r>
        <w:rPr>
          <w:rFonts w:ascii="Arial" w:hAnsi="Arial" w:cs="Arial"/>
          <w:color w:val="000000"/>
          <w:sz w:val="20"/>
          <w:szCs w:val="20"/>
        </w:rPr>
        <w:t xml:space="preserve"> </w:t>
      </w:r>
      <w:r w:rsidR="001141CC">
        <w:rPr>
          <w:rFonts w:ascii="Arial" w:hAnsi="Arial" w:cs="Arial"/>
          <w:color w:val="000000"/>
          <w:sz w:val="20"/>
          <w:szCs w:val="20"/>
        </w:rPr>
        <w:t xml:space="preserve">and also </w:t>
      </w:r>
      <w:r w:rsidR="00A560BA">
        <w:rPr>
          <w:rFonts w:ascii="Arial" w:hAnsi="Arial" w:cs="Arial"/>
          <w:color w:val="000000"/>
          <w:sz w:val="20"/>
          <w:szCs w:val="20"/>
        </w:rPr>
        <w:t xml:space="preserve">to </w:t>
      </w:r>
      <w:r w:rsidR="00362E4A">
        <w:rPr>
          <w:rFonts w:ascii="Arial" w:hAnsi="Arial" w:cs="Arial"/>
          <w:color w:val="000000"/>
          <w:sz w:val="20"/>
          <w:szCs w:val="20"/>
        </w:rPr>
        <w:t xml:space="preserve">databases </w:t>
      </w:r>
      <w:r w:rsidR="001141CC">
        <w:rPr>
          <w:rFonts w:ascii="Arial" w:hAnsi="Arial" w:cs="Arial"/>
          <w:color w:val="000000"/>
          <w:sz w:val="20"/>
          <w:szCs w:val="20"/>
        </w:rPr>
        <w:t>of economic data</w:t>
      </w:r>
      <w:r w:rsidR="00362E4A">
        <w:rPr>
          <w:rFonts w:ascii="Arial" w:hAnsi="Arial" w:cs="Arial"/>
          <w:color w:val="000000"/>
          <w:sz w:val="20"/>
          <w:szCs w:val="20"/>
        </w:rPr>
        <w:t xml:space="preserve"> (which include historical and forecast data)</w:t>
      </w:r>
      <w:r w:rsidR="001141CC">
        <w:rPr>
          <w:rFonts w:ascii="Arial" w:hAnsi="Arial" w:cs="Arial"/>
          <w:color w:val="000000"/>
          <w:sz w:val="20"/>
          <w:szCs w:val="20"/>
        </w:rPr>
        <w:t xml:space="preserve"> on both a state-wide and </w:t>
      </w:r>
      <w:r w:rsidR="001141CC">
        <w:rPr>
          <w:rFonts w:ascii="Arial" w:hAnsi="Arial" w:cs="Arial"/>
          <w:color w:val="000000"/>
          <w:sz w:val="20"/>
          <w:szCs w:val="20"/>
        </w:rPr>
        <w:lastRenderedPageBreak/>
        <w:t>metropolitan statistical area</w:t>
      </w:r>
      <w:r w:rsidR="00362E4A">
        <w:rPr>
          <w:rFonts w:ascii="Arial" w:hAnsi="Arial" w:cs="Arial"/>
          <w:color w:val="000000"/>
          <w:sz w:val="20"/>
          <w:szCs w:val="20"/>
        </w:rPr>
        <w:t xml:space="preserve"> basis. </w:t>
      </w:r>
      <w:r w:rsidR="00A560BA">
        <w:rPr>
          <w:rFonts w:ascii="Arial" w:hAnsi="Arial" w:cs="Arial"/>
          <w:color w:val="000000"/>
          <w:sz w:val="20"/>
          <w:szCs w:val="20"/>
        </w:rPr>
        <w:t>These databases are then</w:t>
      </w:r>
      <w:r w:rsidR="001141CC">
        <w:rPr>
          <w:rFonts w:ascii="Arial" w:hAnsi="Arial" w:cs="Arial"/>
          <w:color w:val="000000"/>
          <w:sz w:val="20"/>
          <w:szCs w:val="20"/>
        </w:rPr>
        <w:t xml:space="preserve"> used </w:t>
      </w:r>
      <w:r w:rsidR="00A560BA">
        <w:rPr>
          <w:rFonts w:ascii="Arial" w:hAnsi="Arial" w:cs="Arial"/>
          <w:color w:val="000000"/>
          <w:sz w:val="20"/>
          <w:szCs w:val="20"/>
        </w:rPr>
        <w:t xml:space="preserve">in conjunction with the statistical software to create </w:t>
      </w:r>
      <w:r w:rsidR="00D74CD8">
        <w:rPr>
          <w:rFonts w:ascii="Arial" w:hAnsi="Arial" w:cs="Arial"/>
          <w:color w:val="000000"/>
          <w:sz w:val="20"/>
          <w:szCs w:val="20"/>
        </w:rPr>
        <w:t>econometric</w:t>
      </w:r>
      <w:r w:rsidR="00A560BA">
        <w:rPr>
          <w:rFonts w:ascii="Arial" w:hAnsi="Arial" w:cs="Arial"/>
          <w:color w:val="000000"/>
          <w:sz w:val="20"/>
          <w:szCs w:val="20"/>
        </w:rPr>
        <w:t xml:space="preserve"> </w:t>
      </w:r>
      <w:r w:rsidR="00362E4A">
        <w:rPr>
          <w:rFonts w:ascii="Arial" w:hAnsi="Arial" w:cs="Arial"/>
          <w:color w:val="000000"/>
          <w:sz w:val="20"/>
          <w:szCs w:val="20"/>
        </w:rPr>
        <w:t>m</w:t>
      </w:r>
      <w:r w:rsidR="001141CC">
        <w:rPr>
          <w:rFonts w:ascii="Arial" w:hAnsi="Arial" w:cs="Arial"/>
          <w:color w:val="000000"/>
          <w:sz w:val="20"/>
          <w:szCs w:val="20"/>
        </w:rPr>
        <w:t xml:space="preserve">odels </w:t>
      </w:r>
      <w:r w:rsidR="00A560BA">
        <w:rPr>
          <w:rFonts w:ascii="Arial" w:hAnsi="Arial" w:cs="Arial"/>
          <w:color w:val="000000"/>
          <w:sz w:val="20"/>
          <w:szCs w:val="20"/>
        </w:rPr>
        <w:t>that generate</w:t>
      </w:r>
      <w:r w:rsidR="00FE2E12">
        <w:rPr>
          <w:rFonts w:ascii="Arial" w:hAnsi="Arial" w:cs="Arial"/>
          <w:color w:val="000000"/>
          <w:sz w:val="20"/>
          <w:szCs w:val="20"/>
        </w:rPr>
        <w:t xml:space="preserve"> </w:t>
      </w:r>
      <w:r w:rsidR="00A560BA">
        <w:rPr>
          <w:rFonts w:ascii="Arial" w:hAnsi="Arial" w:cs="Arial"/>
          <w:color w:val="000000"/>
          <w:sz w:val="20"/>
          <w:szCs w:val="20"/>
        </w:rPr>
        <w:t xml:space="preserve">several comparable </w:t>
      </w:r>
      <w:r w:rsidR="00FE2E12">
        <w:rPr>
          <w:rFonts w:ascii="Arial" w:hAnsi="Arial" w:cs="Arial"/>
          <w:color w:val="000000"/>
          <w:sz w:val="20"/>
          <w:szCs w:val="20"/>
        </w:rPr>
        <w:t>forecas</w:t>
      </w:r>
      <w:r w:rsidR="00362E4A">
        <w:rPr>
          <w:rFonts w:ascii="Arial" w:hAnsi="Arial" w:cs="Arial"/>
          <w:color w:val="000000"/>
          <w:sz w:val="20"/>
          <w:szCs w:val="20"/>
        </w:rPr>
        <w:t>ts</w:t>
      </w:r>
      <w:r w:rsidR="00A560BA">
        <w:rPr>
          <w:rFonts w:ascii="Arial" w:hAnsi="Arial" w:cs="Arial"/>
          <w:color w:val="000000"/>
          <w:sz w:val="20"/>
          <w:szCs w:val="20"/>
        </w:rPr>
        <w:t xml:space="preserve"> of the major revenues.</w:t>
      </w:r>
    </w:p>
    <w:p w:rsidR="00457656" w:rsidRPr="00457656" w:rsidRDefault="00362E4A" w:rsidP="00B35373">
      <w:pPr>
        <w:pStyle w:val="style13"/>
        <w:rPr>
          <w:rFonts w:ascii="Arial" w:hAnsi="Arial" w:cs="Arial"/>
          <w:color w:val="000000"/>
          <w:sz w:val="20"/>
          <w:szCs w:val="20"/>
        </w:rPr>
      </w:pPr>
      <w:r>
        <w:rPr>
          <w:rFonts w:ascii="Arial" w:hAnsi="Arial" w:cs="Arial"/>
          <w:color w:val="000000"/>
          <w:sz w:val="20"/>
          <w:szCs w:val="20"/>
        </w:rPr>
        <w:t>Another critical</w:t>
      </w:r>
      <w:r w:rsidR="000C31B1">
        <w:rPr>
          <w:rFonts w:ascii="Arial" w:hAnsi="Arial" w:cs="Arial"/>
          <w:color w:val="000000"/>
          <w:sz w:val="20"/>
          <w:szCs w:val="20"/>
        </w:rPr>
        <w:t xml:space="preserve"> step </w:t>
      </w:r>
      <w:r>
        <w:rPr>
          <w:rFonts w:ascii="Arial" w:hAnsi="Arial" w:cs="Arial"/>
          <w:color w:val="000000"/>
          <w:sz w:val="20"/>
          <w:szCs w:val="20"/>
        </w:rPr>
        <w:t>is</w:t>
      </w:r>
      <w:r w:rsidR="000C31B1">
        <w:rPr>
          <w:rFonts w:ascii="Arial" w:hAnsi="Arial" w:cs="Arial"/>
          <w:color w:val="000000"/>
          <w:sz w:val="20"/>
          <w:szCs w:val="20"/>
        </w:rPr>
        <w:t xml:space="preserve"> the h</w:t>
      </w:r>
      <w:r w:rsidR="00457656">
        <w:rPr>
          <w:rFonts w:ascii="Arial" w:hAnsi="Arial" w:cs="Arial"/>
          <w:color w:val="000000"/>
          <w:sz w:val="20"/>
          <w:szCs w:val="20"/>
        </w:rPr>
        <w:t xml:space="preserve">iring </w:t>
      </w:r>
      <w:r w:rsidR="000C31B1">
        <w:rPr>
          <w:rFonts w:ascii="Arial" w:hAnsi="Arial" w:cs="Arial"/>
          <w:color w:val="000000"/>
          <w:sz w:val="20"/>
          <w:szCs w:val="20"/>
        </w:rPr>
        <w:t xml:space="preserve">and retention of </w:t>
      </w:r>
      <w:r w:rsidR="00457656">
        <w:rPr>
          <w:rFonts w:ascii="Arial" w:hAnsi="Arial" w:cs="Arial"/>
          <w:color w:val="000000"/>
          <w:sz w:val="20"/>
          <w:szCs w:val="20"/>
        </w:rPr>
        <w:t xml:space="preserve">individuals with </w:t>
      </w:r>
      <w:r>
        <w:rPr>
          <w:rFonts w:ascii="Arial" w:hAnsi="Arial" w:cs="Arial"/>
          <w:color w:val="000000"/>
          <w:sz w:val="20"/>
          <w:szCs w:val="20"/>
        </w:rPr>
        <w:t xml:space="preserve">some </w:t>
      </w:r>
      <w:r w:rsidR="00457656">
        <w:rPr>
          <w:rFonts w:ascii="Arial" w:hAnsi="Arial" w:cs="Arial"/>
          <w:color w:val="000000"/>
          <w:sz w:val="20"/>
          <w:szCs w:val="20"/>
        </w:rPr>
        <w:t>background in statistics and econometrics</w:t>
      </w:r>
      <w:r w:rsidR="00A771C7">
        <w:rPr>
          <w:rFonts w:ascii="Arial" w:hAnsi="Arial" w:cs="Arial"/>
          <w:color w:val="000000"/>
          <w:sz w:val="20"/>
          <w:szCs w:val="20"/>
        </w:rPr>
        <w:t xml:space="preserve">. During the forecast process, these analysts research information on how the national, state and local economies are performing and also run econometric models to determine which elements of the economy have the highest correlation with the major revenues collected or received by the city. </w:t>
      </w:r>
      <w:r w:rsidR="000C31B1">
        <w:rPr>
          <w:rFonts w:ascii="Arial" w:hAnsi="Arial" w:cs="Arial"/>
          <w:color w:val="000000"/>
          <w:sz w:val="20"/>
          <w:szCs w:val="20"/>
        </w:rPr>
        <w:t xml:space="preserve">These analysts </w:t>
      </w:r>
      <w:r w:rsidR="00457656">
        <w:rPr>
          <w:rFonts w:ascii="Arial" w:hAnsi="Arial" w:cs="Arial"/>
          <w:color w:val="000000"/>
          <w:sz w:val="20"/>
          <w:szCs w:val="20"/>
        </w:rPr>
        <w:t>double as budget analysts</w:t>
      </w:r>
      <w:r w:rsidR="00FC1DE7">
        <w:rPr>
          <w:rFonts w:ascii="Arial" w:hAnsi="Arial" w:cs="Arial"/>
          <w:color w:val="000000"/>
          <w:sz w:val="20"/>
          <w:szCs w:val="20"/>
        </w:rPr>
        <w:t xml:space="preserve">, as the forecasting process does not warrant a full-time position to be dedicated to the process. </w:t>
      </w:r>
      <w:r w:rsidR="005922C4">
        <w:rPr>
          <w:rFonts w:ascii="Arial" w:hAnsi="Arial" w:cs="Arial"/>
          <w:color w:val="000000"/>
          <w:sz w:val="20"/>
          <w:szCs w:val="20"/>
        </w:rPr>
        <w:t>Total time commitment for the forecast process is equal to approximately one third of a full-time budget analyst position.</w:t>
      </w:r>
    </w:p>
    <w:p w:rsidR="00B35373" w:rsidRPr="008044BE" w:rsidRDefault="00B35373" w:rsidP="008044BE">
      <w:pPr>
        <w:pStyle w:val="Heading2"/>
      </w:pPr>
      <w:bookmarkStart w:id="5" w:name="_Toc250633258"/>
      <w:r w:rsidRPr="008044BE">
        <w:rPr>
          <w:szCs w:val="20"/>
        </w:rPr>
        <w:t xml:space="preserve">• </w:t>
      </w:r>
      <w:r w:rsidRPr="008044BE">
        <w:t>What risks were associated with planning and developing the innovation?</w:t>
      </w:r>
      <w:bookmarkEnd w:id="5"/>
      <w:r w:rsidRPr="008044BE">
        <w:t xml:space="preserve"> </w:t>
      </w:r>
    </w:p>
    <w:p w:rsidR="00F012FA" w:rsidRDefault="005922C4" w:rsidP="00B35373">
      <w:pPr>
        <w:pStyle w:val="style13"/>
        <w:rPr>
          <w:rFonts w:ascii="Arial" w:hAnsi="Arial" w:cs="Arial"/>
          <w:color w:val="000000"/>
          <w:sz w:val="20"/>
          <w:szCs w:val="20"/>
        </w:rPr>
      </w:pPr>
      <w:r>
        <w:rPr>
          <w:rFonts w:ascii="Arial" w:hAnsi="Arial" w:cs="Arial"/>
          <w:color w:val="000000"/>
          <w:sz w:val="20"/>
          <w:szCs w:val="20"/>
        </w:rPr>
        <w:t>The largest risk associated with this process deals with public and internal trust in the forecasting process. M</w:t>
      </w:r>
      <w:r w:rsidR="002C1893">
        <w:rPr>
          <w:rFonts w:ascii="Arial" w:hAnsi="Arial" w:cs="Arial"/>
          <w:color w:val="000000"/>
          <w:sz w:val="20"/>
          <w:szCs w:val="20"/>
        </w:rPr>
        <w:t xml:space="preserve">any local governments </w:t>
      </w:r>
      <w:r w:rsidR="00F012FA">
        <w:rPr>
          <w:rFonts w:ascii="Arial" w:hAnsi="Arial" w:cs="Arial"/>
          <w:color w:val="000000"/>
          <w:sz w:val="20"/>
          <w:szCs w:val="20"/>
        </w:rPr>
        <w:t xml:space="preserve">may </w:t>
      </w:r>
      <w:r>
        <w:rPr>
          <w:rFonts w:ascii="Arial" w:hAnsi="Arial" w:cs="Arial"/>
          <w:color w:val="000000"/>
          <w:sz w:val="20"/>
          <w:szCs w:val="20"/>
        </w:rPr>
        <w:t xml:space="preserve">fear that </w:t>
      </w:r>
      <w:r w:rsidR="00F012FA">
        <w:rPr>
          <w:rFonts w:ascii="Arial" w:hAnsi="Arial" w:cs="Arial"/>
          <w:color w:val="000000"/>
          <w:sz w:val="20"/>
          <w:szCs w:val="20"/>
        </w:rPr>
        <w:t xml:space="preserve">creating a </w:t>
      </w:r>
      <w:r>
        <w:rPr>
          <w:rFonts w:ascii="Arial" w:hAnsi="Arial" w:cs="Arial"/>
          <w:color w:val="000000"/>
          <w:sz w:val="20"/>
          <w:szCs w:val="20"/>
        </w:rPr>
        <w:t xml:space="preserve">forecasting process would necessitate the hiring and retention of professionally trained economists, and </w:t>
      </w:r>
      <w:r w:rsidR="00F012FA">
        <w:rPr>
          <w:rFonts w:ascii="Arial" w:hAnsi="Arial" w:cs="Arial"/>
          <w:color w:val="000000"/>
          <w:sz w:val="20"/>
          <w:szCs w:val="20"/>
        </w:rPr>
        <w:t xml:space="preserve">may </w:t>
      </w:r>
      <w:r>
        <w:rPr>
          <w:rFonts w:ascii="Arial" w:hAnsi="Arial" w:cs="Arial"/>
          <w:color w:val="000000"/>
          <w:sz w:val="20"/>
          <w:szCs w:val="20"/>
        </w:rPr>
        <w:t>possibly believe that working on a forecast process should be left to large governments or major corporations</w:t>
      </w:r>
      <w:r w:rsidR="00674108">
        <w:rPr>
          <w:rFonts w:ascii="Arial" w:hAnsi="Arial" w:cs="Arial"/>
          <w:color w:val="000000"/>
          <w:sz w:val="20"/>
          <w:szCs w:val="20"/>
        </w:rPr>
        <w:t xml:space="preserve"> who can afford to pay for these professional economists</w:t>
      </w:r>
      <w:r>
        <w:rPr>
          <w:rFonts w:ascii="Arial" w:hAnsi="Arial" w:cs="Arial"/>
          <w:color w:val="000000"/>
          <w:sz w:val="20"/>
          <w:szCs w:val="20"/>
        </w:rPr>
        <w:t xml:space="preserve">. </w:t>
      </w:r>
      <w:r w:rsidR="00F012FA">
        <w:rPr>
          <w:rFonts w:ascii="Arial" w:hAnsi="Arial" w:cs="Arial"/>
          <w:color w:val="000000"/>
          <w:sz w:val="20"/>
          <w:szCs w:val="20"/>
        </w:rPr>
        <w:t xml:space="preserve">Yet, local jurisdictions are required to create budgets, which are completely dependent upon revenues received. </w:t>
      </w:r>
      <w:r w:rsidR="00810144">
        <w:rPr>
          <w:rFonts w:ascii="Arial" w:hAnsi="Arial" w:cs="Arial"/>
          <w:color w:val="000000"/>
          <w:sz w:val="20"/>
          <w:szCs w:val="20"/>
        </w:rPr>
        <w:t xml:space="preserve">This constraint forces </w:t>
      </w:r>
      <w:r w:rsidR="00D74CD8">
        <w:rPr>
          <w:rFonts w:ascii="Arial" w:hAnsi="Arial" w:cs="Arial"/>
          <w:color w:val="000000"/>
          <w:sz w:val="20"/>
          <w:szCs w:val="20"/>
        </w:rPr>
        <w:t xml:space="preserve">each </w:t>
      </w:r>
      <w:r w:rsidR="00810144">
        <w:rPr>
          <w:rFonts w:ascii="Arial" w:hAnsi="Arial" w:cs="Arial"/>
          <w:color w:val="000000"/>
          <w:sz w:val="20"/>
          <w:szCs w:val="20"/>
        </w:rPr>
        <w:t>jurisdiction</w:t>
      </w:r>
      <w:r w:rsidR="00F012FA">
        <w:rPr>
          <w:rFonts w:ascii="Arial" w:hAnsi="Arial" w:cs="Arial"/>
          <w:color w:val="000000"/>
          <w:sz w:val="20"/>
          <w:szCs w:val="20"/>
        </w:rPr>
        <w:t xml:space="preserve"> to estimate revenues regardless of the procedures created to de</w:t>
      </w:r>
      <w:r w:rsidR="00D74CD8">
        <w:rPr>
          <w:rFonts w:ascii="Arial" w:hAnsi="Arial" w:cs="Arial"/>
          <w:color w:val="000000"/>
          <w:sz w:val="20"/>
          <w:szCs w:val="20"/>
        </w:rPr>
        <w:t xml:space="preserve">termine the budget constraint, thus, </w:t>
      </w:r>
      <w:r w:rsidR="00580E11">
        <w:rPr>
          <w:rFonts w:ascii="Arial" w:hAnsi="Arial" w:cs="Arial"/>
          <w:color w:val="000000"/>
          <w:sz w:val="20"/>
          <w:szCs w:val="20"/>
        </w:rPr>
        <w:t xml:space="preserve">making </w:t>
      </w:r>
      <w:r w:rsidR="00810144">
        <w:rPr>
          <w:rFonts w:ascii="Arial" w:hAnsi="Arial" w:cs="Arial"/>
          <w:color w:val="000000"/>
          <w:sz w:val="20"/>
          <w:szCs w:val="20"/>
        </w:rPr>
        <w:t xml:space="preserve">forecasting one of </w:t>
      </w:r>
      <w:r w:rsidR="00580E11">
        <w:rPr>
          <w:rFonts w:ascii="Arial" w:hAnsi="Arial" w:cs="Arial"/>
          <w:color w:val="000000"/>
          <w:sz w:val="20"/>
          <w:szCs w:val="20"/>
        </w:rPr>
        <w:t>the largest risk</w:t>
      </w:r>
      <w:r w:rsidR="00810144">
        <w:rPr>
          <w:rFonts w:ascii="Arial" w:hAnsi="Arial" w:cs="Arial"/>
          <w:color w:val="000000"/>
          <w:sz w:val="20"/>
          <w:szCs w:val="20"/>
        </w:rPr>
        <w:t>s</w:t>
      </w:r>
      <w:r w:rsidR="00580E11">
        <w:rPr>
          <w:rFonts w:ascii="Arial" w:hAnsi="Arial" w:cs="Arial"/>
          <w:color w:val="000000"/>
          <w:sz w:val="20"/>
          <w:szCs w:val="20"/>
        </w:rPr>
        <w:t xml:space="preserve"> inherent to the b</w:t>
      </w:r>
      <w:r w:rsidR="00810144">
        <w:rPr>
          <w:rFonts w:ascii="Arial" w:hAnsi="Arial" w:cs="Arial"/>
          <w:color w:val="000000"/>
          <w:sz w:val="20"/>
          <w:szCs w:val="20"/>
        </w:rPr>
        <w:t>udget process</w:t>
      </w:r>
      <w:r w:rsidR="00D74CD8">
        <w:rPr>
          <w:rFonts w:ascii="Arial" w:hAnsi="Arial" w:cs="Arial"/>
          <w:color w:val="000000"/>
          <w:sz w:val="20"/>
          <w:szCs w:val="20"/>
        </w:rPr>
        <w:t>.</w:t>
      </w:r>
    </w:p>
    <w:p w:rsidR="004A33E2" w:rsidRDefault="00F012FA" w:rsidP="00B35373">
      <w:pPr>
        <w:pStyle w:val="style13"/>
        <w:rPr>
          <w:rFonts w:ascii="Arial" w:hAnsi="Arial" w:cs="Arial"/>
          <w:color w:val="000000"/>
          <w:sz w:val="20"/>
          <w:szCs w:val="20"/>
        </w:rPr>
      </w:pPr>
      <w:r>
        <w:rPr>
          <w:rFonts w:ascii="Arial" w:hAnsi="Arial" w:cs="Arial"/>
          <w:color w:val="000000"/>
          <w:sz w:val="20"/>
          <w:szCs w:val="20"/>
        </w:rPr>
        <w:t>The</w:t>
      </w:r>
      <w:r w:rsidR="002C1893">
        <w:rPr>
          <w:rFonts w:ascii="Arial" w:hAnsi="Arial" w:cs="Arial"/>
          <w:color w:val="000000"/>
          <w:sz w:val="20"/>
          <w:szCs w:val="20"/>
        </w:rPr>
        <w:t xml:space="preserve"> in-house </w:t>
      </w:r>
      <w:r>
        <w:rPr>
          <w:rFonts w:ascii="Arial" w:hAnsi="Arial" w:cs="Arial"/>
          <w:color w:val="000000"/>
          <w:sz w:val="20"/>
          <w:szCs w:val="20"/>
        </w:rPr>
        <w:t xml:space="preserve">econometric </w:t>
      </w:r>
      <w:r w:rsidR="005922C4">
        <w:rPr>
          <w:rFonts w:ascii="Arial" w:hAnsi="Arial" w:cs="Arial"/>
          <w:color w:val="000000"/>
          <w:sz w:val="20"/>
          <w:szCs w:val="20"/>
        </w:rPr>
        <w:t xml:space="preserve">forecast </w:t>
      </w:r>
      <w:r w:rsidR="002C1893">
        <w:rPr>
          <w:rFonts w:ascii="Arial" w:hAnsi="Arial" w:cs="Arial"/>
          <w:color w:val="000000"/>
          <w:sz w:val="20"/>
          <w:szCs w:val="20"/>
        </w:rPr>
        <w:t>option actually provide</w:t>
      </w:r>
      <w:r w:rsidR="005922C4">
        <w:rPr>
          <w:rFonts w:ascii="Arial" w:hAnsi="Arial" w:cs="Arial"/>
          <w:color w:val="000000"/>
          <w:sz w:val="20"/>
          <w:szCs w:val="20"/>
        </w:rPr>
        <w:t>s</w:t>
      </w:r>
      <w:r w:rsidR="002C1893">
        <w:rPr>
          <w:rFonts w:ascii="Arial" w:hAnsi="Arial" w:cs="Arial"/>
          <w:color w:val="000000"/>
          <w:sz w:val="20"/>
          <w:szCs w:val="20"/>
        </w:rPr>
        <w:t xml:space="preserve"> greater understanding of the forces affecting the </w:t>
      </w:r>
      <w:r w:rsidR="005922C4">
        <w:rPr>
          <w:rFonts w:ascii="Arial" w:hAnsi="Arial" w:cs="Arial"/>
          <w:color w:val="000000"/>
          <w:sz w:val="20"/>
          <w:szCs w:val="20"/>
        </w:rPr>
        <w:t>jurisdiction’s revenues</w:t>
      </w:r>
      <w:r w:rsidR="00D74CD8">
        <w:rPr>
          <w:rFonts w:ascii="Arial" w:hAnsi="Arial" w:cs="Arial"/>
          <w:color w:val="000000"/>
          <w:sz w:val="20"/>
          <w:szCs w:val="20"/>
        </w:rPr>
        <w:t xml:space="preserve">. This is helpful in </w:t>
      </w:r>
      <w:r w:rsidR="002C1893">
        <w:rPr>
          <w:rFonts w:ascii="Arial" w:hAnsi="Arial" w:cs="Arial"/>
          <w:color w:val="000000"/>
          <w:sz w:val="20"/>
          <w:szCs w:val="20"/>
        </w:rPr>
        <w:t xml:space="preserve">establishing policy and providing greater knowledge of the economic forces influencing </w:t>
      </w:r>
      <w:r w:rsidR="005922C4">
        <w:rPr>
          <w:rFonts w:ascii="Arial" w:hAnsi="Arial" w:cs="Arial"/>
          <w:color w:val="000000"/>
          <w:sz w:val="20"/>
          <w:szCs w:val="20"/>
        </w:rPr>
        <w:t>the</w:t>
      </w:r>
      <w:r w:rsidR="002C1893">
        <w:rPr>
          <w:rFonts w:ascii="Arial" w:hAnsi="Arial" w:cs="Arial"/>
          <w:color w:val="000000"/>
          <w:sz w:val="20"/>
          <w:szCs w:val="20"/>
        </w:rPr>
        <w:t xml:space="preserve"> local economy</w:t>
      </w:r>
      <w:r w:rsidR="00AA6195">
        <w:rPr>
          <w:rFonts w:ascii="Arial" w:hAnsi="Arial" w:cs="Arial"/>
          <w:color w:val="000000"/>
          <w:sz w:val="20"/>
          <w:szCs w:val="20"/>
        </w:rPr>
        <w:t>, and ultimately, the jurisdiction’s budget constraint</w:t>
      </w:r>
      <w:r w:rsidR="002C1893">
        <w:rPr>
          <w:rFonts w:ascii="Arial" w:hAnsi="Arial" w:cs="Arial"/>
          <w:color w:val="000000"/>
          <w:sz w:val="20"/>
          <w:szCs w:val="20"/>
        </w:rPr>
        <w:t xml:space="preserve">. Each economy has </w:t>
      </w:r>
      <w:r w:rsidR="005922C4">
        <w:rPr>
          <w:rFonts w:ascii="Arial" w:hAnsi="Arial" w:cs="Arial"/>
          <w:color w:val="000000"/>
          <w:sz w:val="20"/>
          <w:szCs w:val="20"/>
        </w:rPr>
        <w:t>peculiarities associated with it</w:t>
      </w:r>
      <w:r w:rsidR="002C1893">
        <w:rPr>
          <w:rFonts w:ascii="Arial" w:hAnsi="Arial" w:cs="Arial"/>
          <w:color w:val="000000"/>
          <w:sz w:val="20"/>
          <w:szCs w:val="20"/>
        </w:rPr>
        <w:t xml:space="preserve"> and utilizing the forecast information provided by </w:t>
      </w:r>
      <w:r w:rsidR="00E10814">
        <w:rPr>
          <w:rFonts w:ascii="Arial" w:hAnsi="Arial" w:cs="Arial"/>
          <w:color w:val="000000"/>
          <w:sz w:val="20"/>
          <w:szCs w:val="20"/>
        </w:rPr>
        <w:t>a statistically based</w:t>
      </w:r>
      <w:r w:rsidR="002C1893">
        <w:rPr>
          <w:rFonts w:ascii="Arial" w:hAnsi="Arial" w:cs="Arial"/>
          <w:color w:val="000000"/>
          <w:sz w:val="20"/>
          <w:szCs w:val="20"/>
        </w:rPr>
        <w:t xml:space="preserve"> </w:t>
      </w:r>
      <w:r w:rsidR="005922C4">
        <w:rPr>
          <w:rFonts w:ascii="Arial" w:hAnsi="Arial" w:cs="Arial"/>
          <w:color w:val="000000"/>
          <w:sz w:val="20"/>
          <w:szCs w:val="20"/>
        </w:rPr>
        <w:t>revenue forecast process</w:t>
      </w:r>
      <w:r w:rsidR="002C1893">
        <w:rPr>
          <w:rFonts w:ascii="Arial" w:hAnsi="Arial" w:cs="Arial"/>
          <w:color w:val="000000"/>
          <w:sz w:val="20"/>
          <w:szCs w:val="20"/>
        </w:rPr>
        <w:t xml:space="preserve"> </w:t>
      </w:r>
      <w:r w:rsidR="00E10814">
        <w:rPr>
          <w:rFonts w:ascii="Arial" w:hAnsi="Arial" w:cs="Arial"/>
          <w:color w:val="000000"/>
          <w:sz w:val="20"/>
          <w:szCs w:val="20"/>
        </w:rPr>
        <w:t xml:space="preserve">could help </w:t>
      </w:r>
      <w:r w:rsidR="005922C4">
        <w:rPr>
          <w:rFonts w:ascii="Arial" w:hAnsi="Arial" w:cs="Arial"/>
          <w:color w:val="000000"/>
          <w:sz w:val="20"/>
          <w:szCs w:val="20"/>
        </w:rPr>
        <w:t xml:space="preserve">any jurisdiction </w:t>
      </w:r>
      <w:r w:rsidR="002C1893">
        <w:rPr>
          <w:rFonts w:ascii="Arial" w:hAnsi="Arial" w:cs="Arial"/>
          <w:color w:val="000000"/>
          <w:sz w:val="20"/>
          <w:szCs w:val="20"/>
        </w:rPr>
        <w:t xml:space="preserve">to </w:t>
      </w:r>
      <w:r w:rsidR="005922C4">
        <w:rPr>
          <w:rFonts w:ascii="Arial" w:hAnsi="Arial" w:cs="Arial"/>
          <w:color w:val="000000"/>
          <w:sz w:val="20"/>
          <w:szCs w:val="20"/>
        </w:rPr>
        <w:t xml:space="preserve">better </w:t>
      </w:r>
      <w:r w:rsidR="002C1893">
        <w:rPr>
          <w:rFonts w:ascii="Arial" w:hAnsi="Arial" w:cs="Arial"/>
          <w:color w:val="000000"/>
          <w:sz w:val="20"/>
          <w:szCs w:val="20"/>
        </w:rPr>
        <w:t>determine wh</w:t>
      </w:r>
      <w:r w:rsidR="005922C4">
        <w:rPr>
          <w:rFonts w:ascii="Arial" w:hAnsi="Arial" w:cs="Arial"/>
          <w:color w:val="000000"/>
          <w:sz w:val="20"/>
          <w:szCs w:val="20"/>
        </w:rPr>
        <w:t>at</w:t>
      </w:r>
      <w:r w:rsidR="002C1893">
        <w:rPr>
          <w:rFonts w:ascii="Arial" w:hAnsi="Arial" w:cs="Arial"/>
          <w:color w:val="000000"/>
          <w:sz w:val="20"/>
          <w:szCs w:val="20"/>
        </w:rPr>
        <w:t xml:space="preserve"> forces have a more dominate influence on </w:t>
      </w:r>
      <w:r w:rsidR="005922C4">
        <w:rPr>
          <w:rFonts w:ascii="Arial" w:hAnsi="Arial" w:cs="Arial"/>
          <w:color w:val="000000"/>
          <w:sz w:val="20"/>
          <w:szCs w:val="20"/>
        </w:rPr>
        <w:t>the</w:t>
      </w:r>
      <w:r w:rsidR="002C1893">
        <w:rPr>
          <w:rFonts w:ascii="Arial" w:hAnsi="Arial" w:cs="Arial"/>
          <w:color w:val="000000"/>
          <w:sz w:val="20"/>
          <w:szCs w:val="20"/>
        </w:rPr>
        <w:t xml:space="preserve"> local economy</w:t>
      </w:r>
      <w:r w:rsidR="005922C4">
        <w:rPr>
          <w:rFonts w:ascii="Arial" w:hAnsi="Arial" w:cs="Arial"/>
          <w:color w:val="000000"/>
          <w:sz w:val="20"/>
          <w:szCs w:val="20"/>
        </w:rPr>
        <w:t xml:space="preserve"> and tax revenues</w:t>
      </w:r>
      <w:r w:rsidR="002C1893">
        <w:rPr>
          <w:rFonts w:ascii="Arial" w:hAnsi="Arial" w:cs="Arial"/>
          <w:color w:val="000000"/>
          <w:sz w:val="20"/>
          <w:szCs w:val="20"/>
        </w:rPr>
        <w:t xml:space="preserve">. </w:t>
      </w:r>
      <w:r w:rsidR="005922C4">
        <w:rPr>
          <w:rFonts w:ascii="Arial" w:hAnsi="Arial" w:cs="Arial"/>
          <w:color w:val="000000"/>
          <w:sz w:val="20"/>
          <w:szCs w:val="20"/>
        </w:rPr>
        <w:t xml:space="preserve">Therefore, the risk of being considered inexperienced or amateur </w:t>
      </w:r>
      <w:r w:rsidR="00E10814">
        <w:rPr>
          <w:rFonts w:ascii="Arial" w:hAnsi="Arial" w:cs="Arial"/>
          <w:color w:val="000000"/>
          <w:sz w:val="20"/>
          <w:szCs w:val="20"/>
        </w:rPr>
        <w:t xml:space="preserve">by outside or internal forces </w:t>
      </w:r>
      <w:r w:rsidR="005922C4">
        <w:rPr>
          <w:rFonts w:ascii="Arial" w:hAnsi="Arial" w:cs="Arial"/>
          <w:color w:val="000000"/>
          <w:sz w:val="20"/>
          <w:szCs w:val="20"/>
        </w:rPr>
        <w:t xml:space="preserve">is far outweighed by the benefits of greater understanding </w:t>
      </w:r>
      <w:r w:rsidR="004A33E2">
        <w:rPr>
          <w:rFonts w:ascii="Arial" w:hAnsi="Arial" w:cs="Arial"/>
          <w:color w:val="000000"/>
          <w:sz w:val="20"/>
          <w:szCs w:val="20"/>
        </w:rPr>
        <w:t xml:space="preserve">of local economic peculiarities </w:t>
      </w:r>
      <w:r w:rsidR="005922C4">
        <w:rPr>
          <w:rFonts w:ascii="Arial" w:hAnsi="Arial" w:cs="Arial"/>
          <w:color w:val="000000"/>
          <w:sz w:val="20"/>
          <w:szCs w:val="20"/>
        </w:rPr>
        <w:t>and a</w:t>
      </w:r>
      <w:r w:rsidR="004A33E2">
        <w:rPr>
          <w:rFonts w:ascii="Arial" w:hAnsi="Arial" w:cs="Arial"/>
          <w:color w:val="000000"/>
          <w:sz w:val="20"/>
          <w:szCs w:val="20"/>
        </w:rPr>
        <w:t>n</w:t>
      </w:r>
      <w:r w:rsidR="005922C4">
        <w:rPr>
          <w:rFonts w:ascii="Arial" w:hAnsi="Arial" w:cs="Arial"/>
          <w:color w:val="000000"/>
          <w:sz w:val="20"/>
          <w:szCs w:val="20"/>
        </w:rPr>
        <w:t xml:space="preserve"> </w:t>
      </w:r>
      <w:r w:rsidR="00E10814">
        <w:rPr>
          <w:rFonts w:ascii="Arial" w:hAnsi="Arial" w:cs="Arial"/>
          <w:color w:val="000000"/>
          <w:sz w:val="20"/>
          <w:szCs w:val="20"/>
        </w:rPr>
        <w:t xml:space="preserve">increased </w:t>
      </w:r>
      <w:r w:rsidR="005922C4">
        <w:rPr>
          <w:rFonts w:ascii="Arial" w:hAnsi="Arial" w:cs="Arial"/>
          <w:color w:val="000000"/>
          <w:sz w:val="20"/>
          <w:szCs w:val="20"/>
        </w:rPr>
        <w:t>ability to anticipate revenue</w:t>
      </w:r>
      <w:r w:rsidR="004A33E2">
        <w:rPr>
          <w:rFonts w:ascii="Arial" w:hAnsi="Arial" w:cs="Arial"/>
          <w:color w:val="000000"/>
          <w:sz w:val="20"/>
          <w:szCs w:val="20"/>
        </w:rPr>
        <w:t xml:space="preserve"> more accurately.</w:t>
      </w:r>
    </w:p>
    <w:p w:rsidR="00B35373" w:rsidRDefault="00B35373" w:rsidP="008044BE">
      <w:pPr>
        <w:pStyle w:val="Heading2"/>
      </w:pPr>
      <w:bookmarkStart w:id="6" w:name="_Toc250633259"/>
      <w:r w:rsidRPr="00457656">
        <w:t>• What was the environment in which the innovation was created and sustained?</w:t>
      </w:r>
      <w:bookmarkEnd w:id="6"/>
      <w:r w:rsidRPr="00457656">
        <w:t xml:space="preserve"> </w:t>
      </w:r>
    </w:p>
    <w:p w:rsidR="003F34E4" w:rsidRPr="003F34E4" w:rsidRDefault="00AD783E" w:rsidP="00B35373">
      <w:pPr>
        <w:pStyle w:val="style13"/>
        <w:rPr>
          <w:rFonts w:ascii="Arial" w:hAnsi="Arial" w:cs="Arial"/>
          <w:color w:val="000000"/>
          <w:sz w:val="20"/>
          <w:szCs w:val="20"/>
        </w:rPr>
      </w:pPr>
      <w:r>
        <w:rPr>
          <w:rFonts w:ascii="Arial" w:hAnsi="Arial" w:cs="Arial"/>
          <w:color w:val="000000"/>
          <w:sz w:val="20"/>
          <w:szCs w:val="20"/>
        </w:rPr>
        <w:t>One of the</w:t>
      </w:r>
      <w:r w:rsidR="003F34E4">
        <w:rPr>
          <w:rFonts w:ascii="Arial" w:hAnsi="Arial" w:cs="Arial"/>
          <w:color w:val="000000"/>
          <w:sz w:val="20"/>
          <w:szCs w:val="20"/>
        </w:rPr>
        <w:t xml:space="preserve"> </w:t>
      </w:r>
      <w:r w:rsidR="00F012FA">
        <w:rPr>
          <w:rFonts w:ascii="Arial" w:hAnsi="Arial" w:cs="Arial"/>
          <w:color w:val="000000"/>
          <w:sz w:val="20"/>
          <w:szCs w:val="20"/>
        </w:rPr>
        <w:t>greatest</w:t>
      </w:r>
      <w:r w:rsidR="003F34E4">
        <w:rPr>
          <w:rFonts w:ascii="Arial" w:hAnsi="Arial" w:cs="Arial"/>
          <w:color w:val="000000"/>
          <w:sz w:val="20"/>
          <w:szCs w:val="20"/>
        </w:rPr>
        <w:t xml:space="preserve"> “environmental” factor</w:t>
      </w:r>
      <w:r>
        <w:rPr>
          <w:rFonts w:ascii="Arial" w:hAnsi="Arial" w:cs="Arial"/>
          <w:color w:val="000000"/>
          <w:sz w:val="20"/>
          <w:szCs w:val="20"/>
        </w:rPr>
        <w:t>s</w:t>
      </w:r>
      <w:r w:rsidR="003F34E4">
        <w:rPr>
          <w:rFonts w:ascii="Arial" w:hAnsi="Arial" w:cs="Arial"/>
          <w:color w:val="000000"/>
          <w:sz w:val="20"/>
          <w:szCs w:val="20"/>
        </w:rPr>
        <w:t xml:space="preserve"> that influenced this innovation was the </w:t>
      </w:r>
      <w:r w:rsidR="00C54500">
        <w:rPr>
          <w:rFonts w:ascii="Arial" w:hAnsi="Arial" w:cs="Arial"/>
          <w:color w:val="000000"/>
          <w:sz w:val="20"/>
          <w:szCs w:val="20"/>
        </w:rPr>
        <w:t>atypical</w:t>
      </w:r>
      <w:r w:rsidR="003F34E4">
        <w:rPr>
          <w:rFonts w:ascii="Arial" w:hAnsi="Arial" w:cs="Arial"/>
          <w:color w:val="000000"/>
          <w:sz w:val="20"/>
          <w:szCs w:val="20"/>
        </w:rPr>
        <w:t xml:space="preserve"> lack of a property tax for a city of </w:t>
      </w:r>
      <w:r w:rsidR="00C54500">
        <w:rPr>
          <w:rFonts w:ascii="Arial" w:hAnsi="Arial" w:cs="Arial"/>
          <w:color w:val="000000"/>
          <w:sz w:val="20"/>
          <w:szCs w:val="20"/>
        </w:rPr>
        <w:t xml:space="preserve">the </w:t>
      </w:r>
      <w:r w:rsidR="003F34E4">
        <w:rPr>
          <w:rFonts w:ascii="Arial" w:hAnsi="Arial" w:cs="Arial"/>
          <w:color w:val="000000"/>
          <w:sz w:val="20"/>
          <w:szCs w:val="20"/>
        </w:rPr>
        <w:t>size</w:t>
      </w:r>
      <w:r w:rsidR="00C54500">
        <w:rPr>
          <w:rFonts w:ascii="Arial" w:hAnsi="Arial" w:cs="Arial"/>
          <w:color w:val="000000"/>
          <w:sz w:val="20"/>
          <w:szCs w:val="20"/>
        </w:rPr>
        <w:t xml:space="preserve"> of Mesa</w:t>
      </w:r>
      <w:r w:rsidR="003F34E4">
        <w:rPr>
          <w:rFonts w:ascii="Arial" w:hAnsi="Arial" w:cs="Arial"/>
          <w:color w:val="000000"/>
          <w:sz w:val="20"/>
          <w:szCs w:val="20"/>
        </w:rPr>
        <w:t xml:space="preserve">. Mesa recently adopted a small property tax that became effective </w:t>
      </w:r>
      <w:r w:rsidR="00503FDB">
        <w:rPr>
          <w:rFonts w:ascii="Arial" w:hAnsi="Arial" w:cs="Arial"/>
          <w:color w:val="000000"/>
          <w:sz w:val="20"/>
          <w:szCs w:val="20"/>
        </w:rPr>
        <w:t>i</w:t>
      </w:r>
      <w:r w:rsidR="00C54500">
        <w:rPr>
          <w:rFonts w:ascii="Arial" w:hAnsi="Arial" w:cs="Arial"/>
          <w:color w:val="000000"/>
          <w:sz w:val="20"/>
          <w:szCs w:val="20"/>
        </w:rPr>
        <w:t>n</w:t>
      </w:r>
      <w:r w:rsidR="003F34E4">
        <w:rPr>
          <w:rFonts w:ascii="Arial" w:hAnsi="Arial" w:cs="Arial"/>
          <w:color w:val="000000"/>
          <w:sz w:val="20"/>
          <w:szCs w:val="20"/>
        </w:rPr>
        <w:t xml:space="preserve"> November 2009. </w:t>
      </w:r>
      <w:r>
        <w:rPr>
          <w:rFonts w:ascii="Arial" w:hAnsi="Arial" w:cs="Arial"/>
          <w:color w:val="000000"/>
          <w:sz w:val="20"/>
          <w:szCs w:val="20"/>
        </w:rPr>
        <w:t xml:space="preserve">Another very important environmental factor is that </w:t>
      </w:r>
      <w:r w:rsidR="003F34E4">
        <w:rPr>
          <w:rFonts w:ascii="Arial" w:hAnsi="Arial" w:cs="Arial"/>
          <w:color w:val="000000"/>
          <w:sz w:val="20"/>
          <w:szCs w:val="20"/>
        </w:rPr>
        <w:t>Mesa has an extremely conservative tax policy included within the City Charter, which prohibits the implementation of a sales tax above 1% and also prohibits the implementation of a property tax or income tax without popular approval from the voters. This extra conservative tax policy severely restricts the ability of the city to implement additional tax revenues during revenue declines, and also creates a</w:t>
      </w:r>
      <w:r w:rsidR="00C54500">
        <w:rPr>
          <w:rFonts w:ascii="Arial" w:hAnsi="Arial" w:cs="Arial"/>
          <w:color w:val="000000"/>
          <w:sz w:val="20"/>
          <w:szCs w:val="20"/>
        </w:rPr>
        <w:t>n instable</w:t>
      </w:r>
      <w:r w:rsidR="003F34E4">
        <w:rPr>
          <w:rFonts w:ascii="Arial" w:hAnsi="Arial" w:cs="Arial"/>
          <w:color w:val="000000"/>
          <w:sz w:val="20"/>
          <w:szCs w:val="20"/>
        </w:rPr>
        <w:t xml:space="preserve"> tax base. Although sales taxes have been fairly </w:t>
      </w:r>
      <w:r w:rsidR="00C54500">
        <w:rPr>
          <w:rFonts w:ascii="Arial" w:hAnsi="Arial" w:cs="Arial"/>
          <w:color w:val="000000"/>
          <w:sz w:val="20"/>
          <w:szCs w:val="20"/>
        </w:rPr>
        <w:t>consistent</w:t>
      </w:r>
      <w:r w:rsidR="003F34E4">
        <w:rPr>
          <w:rFonts w:ascii="Arial" w:hAnsi="Arial" w:cs="Arial"/>
          <w:color w:val="000000"/>
          <w:sz w:val="20"/>
          <w:szCs w:val="20"/>
        </w:rPr>
        <w:t xml:space="preserve"> resources over time, these revenues have declined severely during the recent recession. This </w:t>
      </w:r>
      <w:r>
        <w:rPr>
          <w:rFonts w:ascii="Arial" w:hAnsi="Arial" w:cs="Arial"/>
          <w:color w:val="000000"/>
          <w:sz w:val="20"/>
          <w:szCs w:val="20"/>
        </w:rPr>
        <w:t>instability in the</w:t>
      </w:r>
      <w:r w:rsidR="003F34E4">
        <w:rPr>
          <w:rFonts w:ascii="Arial" w:hAnsi="Arial" w:cs="Arial"/>
          <w:color w:val="000000"/>
          <w:sz w:val="20"/>
          <w:szCs w:val="20"/>
        </w:rPr>
        <w:t xml:space="preserve"> revenue base has been the greatest environmental pressure that sparked the need for this innovative forecasting process.</w:t>
      </w:r>
    </w:p>
    <w:p w:rsidR="00B35373" w:rsidRDefault="00B35373" w:rsidP="008044BE">
      <w:pPr>
        <w:pStyle w:val="Heading2"/>
      </w:pPr>
      <w:bookmarkStart w:id="7" w:name="_Toc250633260"/>
      <w:r w:rsidRPr="00457656">
        <w:lastRenderedPageBreak/>
        <w:t>• What were execution costs and savings?</w:t>
      </w:r>
      <w:bookmarkEnd w:id="7"/>
      <w:r w:rsidRPr="00457656">
        <w:t xml:space="preserve"> </w:t>
      </w:r>
    </w:p>
    <w:p w:rsidR="003F34E4" w:rsidRDefault="003F34E4" w:rsidP="00B35373">
      <w:pPr>
        <w:pStyle w:val="style13"/>
        <w:rPr>
          <w:rFonts w:ascii="Arial" w:hAnsi="Arial" w:cs="Arial"/>
          <w:color w:val="000000"/>
          <w:sz w:val="20"/>
          <w:szCs w:val="20"/>
        </w:rPr>
      </w:pPr>
      <w:r>
        <w:rPr>
          <w:rFonts w:ascii="Arial" w:hAnsi="Arial" w:cs="Arial"/>
          <w:color w:val="000000"/>
          <w:sz w:val="20"/>
          <w:szCs w:val="20"/>
        </w:rPr>
        <w:t>Total execution costs include:</w:t>
      </w:r>
    </w:p>
    <w:p w:rsidR="003F34E4" w:rsidRDefault="004A33E2" w:rsidP="004A33E2">
      <w:pPr>
        <w:pStyle w:val="style13"/>
        <w:numPr>
          <w:ilvl w:val="0"/>
          <w:numId w:val="4"/>
        </w:numPr>
        <w:rPr>
          <w:rFonts w:ascii="Arial" w:hAnsi="Arial" w:cs="Arial"/>
          <w:color w:val="000000"/>
          <w:sz w:val="20"/>
          <w:szCs w:val="20"/>
        </w:rPr>
      </w:pPr>
      <w:r>
        <w:rPr>
          <w:rFonts w:ascii="Arial" w:hAnsi="Arial" w:cs="Arial"/>
          <w:color w:val="000000"/>
          <w:sz w:val="20"/>
          <w:szCs w:val="20"/>
        </w:rPr>
        <w:t>Participation in the Forecasting Project – approximately $9,500 annually</w:t>
      </w:r>
    </w:p>
    <w:p w:rsidR="004A33E2" w:rsidRDefault="004A33E2" w:rsidP="004A33E2">
      <w:pPr>
        <w:pStyle w:val="style13"/>
        <w:numPr>
          <w:ilvl w:val="0"/>
          <w:numId w:val="4"/>
        </w:numPr>
        <w:rPr>
          <w:rFonts w:ascii="Arial" w:hAnsi="Arial" w:cs="Arial"/>
          <w:color w:val="000000"/>
          <w:sz w:val="20"/>
          <w:szCs w:val="20"/>
        </w:rPr>
      </w:pPr>
      <w:r>
        <w:rPr>
          <w:rFonts w:ascii="Arial" w:hAnsi="Arial" w:cs="Arial"/>
          <w:color w:val="000000"/>
          <w:sz w:val="20"/>
          <w:szCs w:val="20"/>
        </w:rPr>
        <w:t>P</w:t>
      </w:r>
      <w:r w:rsidR="00261976">
        <w:rPr>
          <w:rFonts w:ascii="Arial" w:hAnsi="Arial" w:cs="Arial"/>
          <w:color w:val="000000"/>
          <w:sz w:val="20"/>
          <w:szCs w:val="20"/>
        </w:rPr>
        <w:t xml:space="preserve">urchase of </w:t>
      </w:r>
      <w:r>
        <w:rPr>
          <w:rFonts w:ascii="Arial" w:hAnsi="Arial" w:cs="Arial"/>
          <w:color w:val="000000"/>
          <w:sz w:val="20"/>
          <w:szCs w:val="20"/>
        </w:rPr>
        <w:t xml:space="preserve">inexpensive </w:t>
      </w:r>
      <w:r w:rsidR="00261976">
        <w:rPr>
          <w:rFonts w:ascii="Arial" w:hAnsi="Arial" w:cs="Arial"/>
          <w:color w:val="000000"/>
          <w:sz w:val="20"/>
          <w:szCs w:val="20"/>
        </w:rPr>
        <w:t xml:space="preserve">econometric </w:t>
      </w:r>
      <w:r>
        <w:rPr>
          <w:rFonts w:ascii="Arial" w:hAnsi="Arial" w:cs="Arial"/>
          <w:color w:val="000000"/>
          <w:sz w:val="20"/>
          <w:szCs w:val="20"/>
        </w:rPr>
        <w:t xml:space="preserve">and statistical </w:t>
      </w:r>
      <w:r w:rsidR="00261976">
        <w:rPr>
          <w:rFonts w:ascii="Arial" w:hAnsi="Arial" w:cs="Arial"/>
          <w:color w:val="000000"/>
          <w:sz w:val="20"/>
          <w:szCs w:val="20"/>
        </w:rPr>
        <w:t>modeling software</w:t>
      </w:r>
      <w:r>
        <w:rPr>
          <w:rFonts w:ascii="Arial" w:hAnsi="Arial" w:cs="Arial"/>
          <w:color w:val="000000"/>
          <w:sz w:val="20"/>
          <w:szCs w:val="20"/>
        </w:rPr>
        <w:t xml:space="preserve"> – approximately $1,500 per license (City of Mesa currently owns three copies of Forecast Pro </w:t>
      </w:r>
      <w:proofErr w:type="spellStart"/>
      <w:r>
        <w:rPr>
          <w:rFonts w:ascii="Arial" w:hAnsi="Arial" w:cs="Arial"/>
          <w:color w:val="000000"/>
          <w:sz w:val="20"/>
          <w:szCs w:val="20"/>
        </w:rPr>
        <w:t>XE</w:t>
      </w:r>
      <w:proofErr w:type="spellEnd"/>
      <w:r>
        <w:rPr>
          <w:rFonts w:ascii="Arial" w:hAnsi="Arial" w:cs="Arial"/>
          <w:color w:val="000000"/>
          <w:sz w:val="20"/>
          <w:szCs w:val="20"/>
        </w:rPr>
        <w:t>)</w:t>
      </w:r>
    </w:p>
    <w:p w:rsidR="00CD5FDE" w:rsidRDefault="00CD5FDE" w:rsidP="004A33E2">
      <w:pPr>
        <w:pStyle w:val="style13"/>
        <w:numPr>
          <w:ilvl w:val="0"/>
          <w:numId w:val="4"/>
        </w:numPr>
        <w:rPr>
          <w:rFonts w:ascii="Arial" w:hAnsi="Arial" w:cs="Arial"/>
          <w:color w:val="000000"/>
          <w:sz w:val="20"/>
          <w:szCs w:val="20"/>
        </w:rPr>
      </w:pPr>
      <w:r>
        <w:rPr>
          <w:rFonts w:ascii="Arial" w:hAnsi="Arial" w:cs="Arial"/>
          <w:color w:val="000000"/>
          <w:sz w:val="20"/>
          <w:szCs w:val="20"/>
        </w:rPr>
        <w:t>Training of analysts on the forecast software – historically around $900 per analyst</w:t>
      </w:r>
    </w:p>
    <w:p w:rsidR="003F34E4" w:rsidRPr="003F34E4" w:rsidRDefault="004A33E2" w:rsidP="00B35373">
      <w:pPr>
        <w:pStyle w:val="style13"/>
        <w:rPr>
          <w:rFonts w:ascii="Arial" w:hAnsi="Arial" w:cs="Arial"/>
          <w:color w:val="000000"/>
          <w:sz w:val="20"/>
          <w:szCs w:val="20"/>
        </w:rPr>
      </w:pPr>
      <w:r>
        <w:rPr>
          <w:rFonts w:ascii="Arial" w:hAnsi="Arial" w:cs="Arial"/>
          <w:color w:val="000000"/>
          <w:sz w:val="20"/>
          <w:szCs w:val="20"/>
        </w:rPr>
        <w:t xml:space="preserve">The hiring of budget analysts with a statistical and econometric background is not considered a part of the execution costs, simply because these analysts would be hired and retained regardless </w:t>
      </w:r>
      <w:r w:rsidR="00CD5FDE">
        <w:rPr>
          <w:rFonts w:ascii="Arial" w:hAnsi="Arial" w:cs="Arial"/>
          <w:color w:val="000000"/>
          <w:sz w:val="20"/>
          <w:szCs w:val="20"/>
        </w:rPr>
        <w:t xml:space="preserve">of the process </w:t>
      </w:r>
      <w:r>
        <w:rPr>
          <w:rFonts w:ascii="Arial" w:hAnsi="Arial" w:cs="Arial"/>
          <w:color w:val="000000"/>
          <w:sz w:val="20"/>
          <w:szCs w:val="20"/>
        </w:rPr>
        <w:t xml:space="preserve">as a budget analyst. Therefore, this cost is considered within </w:t>
      </w:r>
      <w:r w:rsidR="00CD5FDE">
        <w:rPr>
          <w:rFonts w:ascii="Arial" w:hAnsi="Arial" w:cs="Arial"/>
          <w:color w:val="000000"/>
          <w:sz w:val="20"/>
          <w:szCs w:val="20"/>
        </w:rPr>
        <w:t xml:space="preserve">the </w:t>
      </w:r>
      <w:r>
        <w:rPr>
          <w:rFonts w:ascii="Arial" w:hAnsi="Arial" w:cs="Arial"/>
          <w:color w:val="000000"/>
          <w:sz w:val="20"/>
          <w:szCs w:val="20"/>
        </w:rPr>
        <w:t>existing budget plan and is not an additional expense</w:t>
      </w:r>
      <w:r w:rsidR="00CD5FDE">
        <w:rPr>
          <w:rFonts w:ascii="Arial" w:hAnsi="Arial" w:cs="Arial"/>
          <w:color w:val="000000"/>
          <w:sz w:val="20"/>
          <w:szCs w:val="20"/>
        </w:rPr>
        <w:t xml:space="preserve"> required for execution</w:t>
      </w:r>
      <w:r>
        <w:rPr>
          <w:rFonts w:ascii="Arial" w:hAnsi="Arial" w:cs="Arial"/>
          <w:color w:val="000000"/>
          <w:sz w:val="20"/>
          <w:szCs w:val="20"/>
        </w:rPr>
        <w:t>. All economic research aside from participation in the Forecasting Project is performed using free information available through the internet</w:t>
      </w:r>
      <w:r w:rsidR="00C54500">
        <w:rPr>
          <w:rFonts w:ascii="Arial" w:hAnsi="Arial" w:cs="Arial"/>
          <w:color w:val="000000"/>
          <w:sz w:val="20"/>
          <w:szCs w:val="20"/>
        </w:rPr>
        <w:t xml:space="preserve">, </w:t>
      </w:r>
      <w:r>
        <w:rPr>
          <w:rFonts w:ascii="Arial" w:hAnsi="Arial" w:cs="Arial"/>
          <w:color w:val="000000"/>
          <w:sz w:val="20"/>
          <w:szCs w:val="20"/>
        </w:rPr>
        <w:t>local library</w:t>
      </w:r>
      <w:r w:rsidR="00C54500">
        <w:rPr>
          <w:rFonts w:ascii="Arial" w:hAnsi="Arial" w:cs="Arial"/>
          <w:color w:val="000000"/>
          <w:sz w:val="20"/>
          <w:szCs w:val="20"/>
        </w:rPr>
        <w:t xml:space="preserve">, </w:t>
      </w:r>
      <w:r>
        <w:rPr>
          <w:rFonts w:ascii="Arial" w:hAnsi="Arial" w:cs="Arial"/>
          <w:color w:val="000000"/>
          <w:sz w:val="20"/>
          <w:szCs w:val="20"/>
        </w:rPr>
        <w:t>government databases</w:t>
      </w:r>
      <w:r w:rsidR="00C54500">
        <w:rPr>
          <w:rFonts w:ascii="Arial" w:hAnsi="Arial" w:cs="Arial"/>
          <w:color w:val="000000"/>
          <w:sz w:val="20"/>
          <w:szCs w:val="20"/>
        </w:rPr>
        <w:t>,</w:t>
      </w:r>
      <w:r>
        <w:rPr>
          <w:rFonts w:ascii="Arial" w:hAnsi="Arial" w:cs="Arial"/>
          <w:color w:val="000000"/>
          <w:sz w:val="20"/>
          <w:szCs w:val="20"/>
        </w:rPr>
        <w:t xml:space="preserve"> and private news sources.</w:t>
      </w:r>
    </w:p>
    <w:p w:rsidR="00B35373" w:rsidRDefault="00B35373" w:rsidP="008044BE">
      <w:pPr>
        <w:pStyle w:val="Heading2"/>
      </w:pPr>
      <w:bookmarkStart w:id="8" w:name="_Toc250633261"/>
      <w:r w:rsidRPr="00457656">
        <w:t>• What lessons were learned that could be shared with other local governments?</w:t>
      </w:r>
      <w:bookmarkEnd w:id="8"/>
      <w:r w:rsidRPr="00457656">
        <w:t xml:space="preserve"> </w:t>
      </w:r>
    </w:p>
    <w:p w:rsidR="00EB44EC" w:rsidRDefault="00853D1C" w:rsidP="00B35373">
      <w:pPr>
        <w:pStyle w:val="style13"/>
        <w:rPr>
          <w:rFonts w:ascii="Arial" w:hAnsi="Arial" w:cs="Arial"/>
          <w:color w:val="000000"/>
          <w:sz w:val="20"/>
          <w:szCs w:val="20"/>
        </w:rPr>
      </w:pPr>
      <w:r>
        <w:rPr>
          <w:rFonts w:ascii="Arial" w:hAnsi="Arial" w:cs="Arial"/>
          <w:color w:val="000000"/>
          <w:sz w:val="20"/>
          <w:szCs w:val="20"/>
        </w:rPr>
        <w:t xml:space="preserve">The main lesson </w:t>
      </w:r>
      <w:r w:rsidR="00630E3A">
        <w:rPr>
          <w:rFonts w:ascii="Arial" w:hAnsi="Arial" w:cs="Arial"/>
          <w:color w:val="000000"/>
          <w:sz w:val="20"/>
          <w:szCs w:val="20"/>
        </w:rPr>
        <w:t>learned</w:t>
      </w:r>
      <w:r>
        <w:rPr>
          <w:rFonts w:ascii="Arial" w:hAnsi="Arial" w:cs="Arial"/>
          <w:color w:val="000000"/>
          <w:sz w:val="20"/>
          <w:szCs w:val="20"/>
        </w:rPr>
        <w:t xml:space="preserve"> is that individuals working directly with city revenues can provide economic insights that help prepare decision makers and the organization for anticipated fluctuations in revenue. </w:t>
      </w:r>
      <w:r w:rsidR="00CD5FDE">
        <w:rPr>
          <w:rFonts w:ascii="Arial" w:hAnsi="Arial" w:cs="Arial"/>
          <w:color w:val="000000"/>
          <w:sz w:val="20"/>
          <w:szCs w:val="20"/>
        </w:rPr>
        <w:t xml:space="preserve">Effective economic modeling and forecasting does not require the use of a professional economist or consulting firm on retainer. </w:t>
      </w:r>
      <w:r w:rsidR="00EB44EC">
        <w:rPr>
          <w:rFonts w:ascii="Arial" w:hAnsi="Arial" w:cs="Arial"/>
          <w:color w:val="000000"/>
          <w:sz w:val="20"/>
          <w:szCs w:val="20"/>
        </w:rPr>
        <w:t>A</w:t>
      </w:r>
      <w:r>
        <w:rPr>
          <w:rFonts w:ascii="Arial" w:hAnsi="Arial" w:cs="Arial"/>
          <w:color w:val="000000"/>
          <w:sz w:val="20"/>
          <w:szCs w:val="20"/>
        </w:rPr>
        <w:t xml:space="preserve"> small amount of funds invested in research can produce significant managerial insights </w:t>
      </w:r>
      <w:r w:rsidR="00EB44EC">
        <w:rPr>
          <w:rFonts w:ascii="Arial" w:hAnsi="Arial" w:cs="Arial"/>
          <w:color w:val="000000"/>
          <w:sz w:val="20"/>
          <w:szCs w:val="20"/>
        </w:rPr>
        <w:t xml:space="preserve">that provide for higher quality management </w:t>
      </w:r>
      <w:r w:rsidR="004A33E2">
        <w:rPr>
          <w:rFonts w:ascii="Arial" w:hAnsi="Arial" w:cs="Arial"/>
          <w:color w:val="000000"/>
          <w:sz w:val="20"/>
          <w:szCs w:val="20"/>
        </w:rPr>
        <w:t>decisions</w:t>
      </w:r>
      <w:r w:rsidR="00EB44EC">
        <w:rPr>
          <w:rFonts w:ascii="Arial" w:hAnsi="Arial" w:cs="Arial"/>
          <w:color w:val="000000"/>
          <w:sz w:val="20"/>
          <w:szCs w:val="20"/>
        </w:rPr>
        <w:t xml:space="preserve">. This </w:t>
      </w:r>
      <w:r w:rsidR="00D775CF">
        <w:rPr>
          <w:rFonts w:ascii="Arial" w:hAnsi="Arial" w:cs="Arial"/>
          <w:color w:val="000000"/>
          <w:sz w:val="20"/>
          <w:szCs w:val="20"/>
        </w:rPr>
        <w:t xml:space="preserve">process </w:t>
      </w:r>
      <w:r w:rsidR="00EB44EC">
        <w:rPr>
          <w:rFonts w:ascii="Arial" w:hAnsi="Arial" w:cs="Arial"/>
          <w:color w:val="000000"/>
          <w:sz w:val="20"/>
          <w:szCs w:val="20"/>
        </w:rPr>
        <w:t xml:space="preserve">allows managers </w:t>
      </w:r>
      <w:r>
        <w:rPr>
          <w:rFonts w:ascii="Arial" w:hAnsi="Arial" w:cs="Arial"/>
          <w:color w:val="000000"/>
          <w:sz w:val="20"/>
          <w:szCs w:val="20"/>
        </w:rPr>
        <w:t>additional time</w:t>
      </w:r>
      <w:r w:rsidR="00EB44EC">
        <w:rPr>
          <w:rFonts w:ascii="Arial" w:hAnsi="Arial" w:cs="Arial"/>
          <w:color w:val="000000"/>
          <w:sz w:val="20"/>
          <w:szCs w:val="20"/>
        </w:rPr>
        <w:t xml:space="preserve"> to respond when fiscal crises </w:t>
      </w:r>
      <w:r w:rsidR="00942F3B">
        <w:rPr>
          <w:rFonts w:ascii="Arial" w:hAnsi="Arial" w:cs="Arial"/>
          <w:color w:val="000000"/>
          <w:sz w:val="20"/>
          <w:szCs w:val="20"/>
        </w:rPr>
        <w:t>arise</w:t>
      </w:r>
      <w:r w:rsidR="0085347A">
        <w:rPr>
          <w:rFonts w:ascii="Arial" w:hAnsi="Arial" w:cs="Arial"/>
          <w:color w:val="000000"/>
          <w:sz w:val="20"/>
          <w:szCs w:val="20"/>
        </w:rPr>
        <w:t>, providing greater understanding of the potential depth of the crises. M</w:t>
      </w:r>
      <w:r w:rsidR="00EB44EC">
        <w:rPr>
          <w:rFonts w:ascii="Arial" w:hAnsi="Arial" w:cs="Arial"/>
          <w:color w:val="000000"/>
          <w:sz w:val="20"/>
          <w:szCs w:val="20"/>
        </w:rPr>
        <w:t>ore time</w:t>
      </w:r>
      <w:r w:rsidR="0085347A">
        <w:rPr>
          <w:rFonts w:ascii="Arial" w:hAnsi="Arial" w:cs="Arial"/>
          <w:color w:val="000000"/>
          <w:sz w:val="20"/>
          <w:szCs w:val="20"/>
        </w:rPr>
        <w:t xml:space="preserve"> available to respond</w:t>
      </w:r>
      <w:r w:rsidR="00D775CF">
        <w:rPr>
          <w:rFonts w:ascii="Arial" w:hAnsi="Arial" w:cs="Arial"/>
          <w:color w:val="000000"/>
          <w:sz w:val="20"/>
          <w:szCs w:val="20"/>
        </w:rPr>
        <w:t>,</w:t>
      </w:r>
      <w:r w:rsidR="00EB44EC">
        <w:rPr>
          <w:rFonts w:ascii="Arial" w:hAnsi="Arial" w:cs="Arial"/>
          <w:color w:val="000000"/>
          <w:sz w:val="20"/>
          <w:szCs w:val="20"/>
        </w:rPr>
        <w:t xml:space="preserve"> and </w:t>
      </w:r>
      <w:r w:rsidR="0085347A">
        <w:rPr>
          <w:rFonts w:ascii="Arial" w:hAnsi="Arial" w:cs="Arial"/>
          <w:color w:val="000000"/>
          <w:sz w:val="20"/>
          <w:szCs w:val="20"/>
        </w:rPr>
        <w:t xml:space="preserve">greater </w:t>
      </w:r>
      <w:r w:rsidR="00EB44EC">
        <w:rPr>
          <w:rFonts w:ascii="Arial" w:hAnsi="Arial" w:cs="Arial"/>
          <w:color w:val="000000"/>
          <w:sz w:val="20"/>
          <w:szCs w:val="20"/>
        </w:rPr>
        <w:t xml:space="preserve">understanding of the </w:t>
      </w:r>
      <w:r w:rsidR="00CD5FDE">
        <w:rPr>
          <w:rFonts w:ascii="Arial" w:hAnsi="Arial" w:cs="Arial"/>
          <w:color w:val="000000"/>
          <w:sz w:val="20"/>
          <w:szCs w:val="20"/>
        </w:rPr>
        <w:t xml:space="preserve">anticipated extent of </w:t>
      </w:r>
      <w:r w:rsidR="00EB44EC">
        <w:rPr>
          <w:rFonts w:ascii="Arial" w:hAnsi="Arial" w:cs="Arial"/>
          <w:color w:val="000000"/>
          <w:sz w:val="20"/>
          <w:szCs w:val="20"/>
        </w:rPr>
        <w:t>economic cycles</w:t>
      </w:r>
      <w:r w:rsidR="00D775CF">
        <w:rPr>
          <w:rFonts w:ascii="Arial" w:hAnsi="Arial" w:cs="Arial"/>
          <w:color w:val="000000"/>
          <w:sz w:val="20"/>
          <w:szCs w:val="20"/>
        </w:rPr>
        <w:t>,</w:t>
      </w:r>
      <w:r w:rsidR="00EB44EC">
        <w:rPr>
          <w:rFonts w:ascii="Arial" w:hAnsi="Arial" w:cs="Arial"/>
          <w:color w:val="000000"/>
          <w:sz w:val="20"/>
          <w:szCs w:val="20"/>
        </w:rPr>
        <w:t xml:space="preserve"> reduces the wasted efforts and resources involved with </w:t>
      </w:r>
      <w:r w:rsidR="0085347A">
        <w:rPr>
          <w:rFonts w:ascii="Arial" w:hAnsi="Arial" w:cs="Arial"/>
          <w:color w:val="000000"/>
          <w:sz w:val="20"/>
          <w:szCs w:val="20"/>
        </w:rPr>
        <w:t xml:space="preserve">management through </w:t>
      </w:r>
      <w:r w:rsidR="00EB44EC">
        <w:rPr>
          <w:rFonts w:ascii="Arial" w:hAnsi="Arial" w:cs="Arial"/>
          <w:color w:val="000000"/>
          <w:sz w:val="20"/>
          <w:szCs w:val="20"/>
        </w:rPr>
        <w:t xml:space="preserve">borrowing </w:t>
      </w:r>
      <w:r w:rsidR="0085347A">
        <w:rPr>
          <w:rFonts w:ascii="Arial" w:hAnsi="Arial" w:cs="Arial"/>
          <w:color w:val="000000"/>
          <w:sz w:val="20"/>
          <w:szCs w:val="20"/>
        </w:rPr>
        <w:t xml:space="preserve">schemes </w:t>
      </w:r>
      <w:r w:rsidR="00EB44EC">
        <w:rPr>
          <w:rFonts w:ascii="Arial" w:hAnsi="Arial" w:cs="Arial"/>
          <w:color w:val="000000"/>
          <w:sz w:val="20"/>
          <w:szCs w:val="20"/>
        </w:rPr>
        <w:t>and reduc</w:t>
      </w:r>
      <w:r w:rsidR="0085347A">
        <w:rPr>
          <w:rFonts w:ascii="Arial" w:hAnsi="Arial" w:cs="Arial"/>
          <w:color w:val="000000"/>
          <w:sz w:val="20"/>
          <w:szCs w:val="20"/>
        </w:rPr>
        <w:t>tions in</w:t>
      </w:r>
      <w:r w:rsidR="00EB44EC">
        <w:rPr>
          <w:rFonts w:ascii="Arial" w:hAnsi="Arial" w:cs="Arial"/>
          <w:color w:val="000000"/>
          <w:sz w:val="20"/>
          <w:szCs w:val="20"/>
        </w:rPr>
        <w:t xml:space="preserve"> the sustainability of programs</w:t>
      </w:r>
      <w:r w:rsidR="0085347A">
        <w:rPr>
          <w:rFonts w:ascii="Arial" w:hAnsi="Arial" w:cs="Arial"/>
          <w:color w:val="000000"/>
          <w:sz w:val="20"/>
          <w:szCs w:val="20"/>
        </w:rPr>
        <w:t>.</w:t>
      </w:r>
    </w:p>
    <w:p w:rsidR="00B35373" w:rsidRDefault="00B35373" w:rsidP="008044BE">
      <w:pPr>
        <w:pStyle w:val="Heading2"/>
      </w:pPr>
      <w:bookmarkStart w:id="9" w:name="_Toc250633262"/>
      <w:r w:rsidRPr="00457656">
        <w:t>• Which department and/or individuals championed the innovation?</w:t>
      </w:r>
      <w:bookmarkEnd w:id="9"/>
      <w:r w:rsidRPr="00457656">
        <w:t xml:space="preserve"> </w:t>
      </w:r>
    </w:p>
    <w:p w:rsidR="008044BE" w:rsidRDefault="008044BE"/>
    <w:p w:rsidR="007D1674" w:rsidRDefault="00853D1C">
      <w:r>
        <w:t xml:space="preserve">This innovation was championed by Jamie Warner, former Budget Director, and Chuck Odom, Jr., current Budget Director for the City of Mesa. </w:t>
      </w:r>
      <w:r w:rsidR="00ED7928">
        <w:t xml:space="preserve">The department that has championed the econometric modeling </w:t>
      </w:r>
      <w:r w:rsidR="00EB44EC">
        <w:t xml:space="preserve">process </w:t>
      </w:r>
      <w:r w:rsidR="00ED7928">
        <w:t xml:space="preserve">is the Budget and Research Office of the City of Mesa.  </w:t>
      </w:r>
      <w:r>
        <w:t>The Budget and Research Office has been responsible for both research and participation in the Forecasting Project, allowing for collaboration between analysts in a coordinated manner. Analysts perform the research and conduct econometric modeling based upon what is known, anticipated, or discovered concerning the local economy. Th</w:t>
      </w:r>
      <w:r w:rsidR="00054FB4">
        <w:t>e</w:t>
      </w:r>
      <w:r>
        <w:t xml:space="preserve"> models that generate insight are discussed </w:t>
      </w:r>
      <w:r w:rsidR="00EB44EC">
        <w:t xml:space="preserve">both within the forecasting team and </w:t>
      </w:r>
      <w:r w:rsidR="00CD5FDE">
        <w:t xml:space="preserve">with </w:t>
      </w:r>
      <w:r w:rsidR="00EB44EC">
        <w:t xml:space="preserve">city management in an effort to maximize </w:t>
      </w:r>
      <w:r w:rsidR="00CD5FDE">
        <w:t>program services and budgetary resources.</w:t>
      </w:r>
      <w:r w:rsidR="00EB44EC">
        <w:t xml:space="preserve"> Presentations are also provided on a regular basis to the Mayor and City Council, with update presentations provided as circumstances warrant</w:t>
      </w:r>
      <w:r w:rsidR="00CD5FDE">
        <w:t xml:space="preserve"> and as a part of the traditional budgetary process</w:t>
      </w:r>
      <w:r w:rsidR="00EB44EC">
        <w:t>. All parties support the process, which supports continuation of the innovation.</w:t>
      </w:r>
    </w:p>
    <w:sectPr w:rsidR="007D1674" w:rsidSect="00E650B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oolBor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DaunPenh">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323"/>
    <w:multiLevelType w:val="hybridMultilevel"/>
    <w:tmpl w:val="DF660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069D0"/>
    <w:multiLevelType w:val="multilevel"/>
    <w:tmpl w:val="5E5EA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B26379"/>
    <w:multiLevelType w:val="hybridMultilevel"/>
    <w:tmpl w:val="C1D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876E5"/>
    <w:multiLevelType w:val="multilevel"/>
    <w:tmpl w:val="1A8A6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6DC1FAF"/>
    <w:multiLevelType w:val="hybridMultilevel"/>
    <w:tmpl w:val="5C3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isplayHorizontalDrawingGridEvery w:val="0"/>
  <w:displayVerticalDrawingGridEvery w:val="0"/>
  <w:doNotUseMarginsForDrawingGridOrigin/>
  <w:noPunctuationKerning/>
  <w:characterSpacingControl w:val="doNotCompress"/>
  <w:compat/>
  <w:rsids>
    <w:rsidRoot w:val="0048221C"/>
    <w:rsid w:val="0002655D"/>
    <w:rsid w:val="000516DD"/>
    <w:rsid w:val="00054FB4"/>
    <w:rsid w:val="000C31B1"/>
    <w:rsid w:val="0010748A"/>
    <w:rsid w:val="001141CC"/>
    <w:rsid w:val="00131A56"/>
    <w:rsid w:val="00140402"/>
    <w:rsid w:val="00147FFD"/>
    <w:rsid w:val="001548CD"/>
    <w:rsid w:val="0017226C"/>
    <w:rsid w:val="001949A2"/>
    <w:rsid w:val="001A6CA7"/>
    <w:rsid w:val="00231929"/>
    <w:rsid w:val="00233BD4"/>
    <w:rsid w:val="00257342"/>
    <w:rsid w:val="00261976"/>
    <w:rsid w:val="00280C5E"/>
    <w:rsid w:val="00292871"/>
    <w:rsid w:val="002963AC"/>
    <w:rsid w:val="002B1D25"/>
    <w:rsid w:val="002B702C"/>
    <w:rsid w:val="002C087F"/>
    <w:rsid w:val="002C1893"/>
    <w:rsid w:val="00310DDE"/>
    <w:rsid w:val="0036118F"/>
    <w:rsid w:val="00362E4A"/>
    <w:rsid w:val="003C1109"/>
    <w:rsid w:val="003C2D93"/>
    <w:rsid w:val="003F34E4"/>
    <w:rsid w:val="00445B4C"/>
    <w:rsid w:val="00457656"/>
    <w:rsid w:val="00472D83"/>
    <w:rsid w:val="0048221C"/>
    <w:rsid w:val="004914C7"/>
    <w:rsid w:val="004A33E2"/>
    <w:rsid w:val="004A575F"/>
    <w:rsid w:val="004F0C06"/>
    <w:rsid w:val="00503FDB"/>
    <w:rsid w:val="00542C64"/>
    <w:rsid w:val="00580E11"/>
    <w:rsid w:val="005922C4"/>
    <w:rsid w:val="00630E3A"/>
    <w:rsid w:val="00644B96"/>
    <w:rsid w:val="00674108"/>
    <w:rsid w:val="00697F0A"/>
    <w:rsid w:val="006B08C8"/>
    <w:rsid w:val="006B1D2B"/>
    <w:rsid w:val="00714E56"/>
    <w:rsid w:val="00774BDC"/>
    <w:rsid w:val="00794042"/>
    <w:rsid w:val="007B2EB6"/>
    <w:rsid w:val="007D1674"/>
    <w:rsid w:val="008044BE"/>
    <w:rsid w:val="00810144"/>
    <w:rsid w:val="008522F2"/>
    <w:rsid w:val="0085347A"/>
    <w:rsid w:val="00853D1C"/>
    <w:rsid w:val="00914BAE"/>
    <w:rsid w:val="00942F3B"/>
    <w:rsid w:val="00973A77"/>
    <w:rsid w:val="00995BD6"/>
    <w:rsid w:val="009B00C6"/>
    <w:rsid w:val="00A1429A"/>
    <w:rsid w:val="00A560BA"/>
    <w:rsid w:val="00A761A2"/>
    <w:rsid w:val="00A771C7"/>
    <w:rsid w:val="00AA6195"/>
    <w:rsid w:val="00AC430F"/>
    <w:rsid w:val="00AD783E"/>
    <w:rsid w:val="00AD7B69"/>
    <w:rsid w:val="00B00648"/>
    <w:rsid w:val="00B35373"/>
    <w:rsid w:val="00B41CBB"/>
    <w:rsid w:val="00C22D1F"/>
    <w:rsid w:val="00C54500"/>
    <w:rsid w:val="00CD5FDE"/>
    <w:rsid w:val="00D341EC"/>
    <w:rsid w:val="00D74CD8"/>
    <w:rsid w:val="00D775CF"/>
    <w:rsid w:val="00DA0D2D"/>
    <w:rsid w:val="00DD1450"/>
    <w:rsid w:val="00DE7C5E"/>
    <w:rsid w:val="00DF394B"/>
    <w:rsid w:val="00E06C62"/>
    <w:rsid w:val="00E10814"/>
    <w:rsid w:val="00E2166C"/>
    <w:rsid w:val="00E650B3"/>
    <w:rsid w:val="00E67C26"/>
    <w:rsid w:val="00E80C36"/>
    <w:rsid w:val="00EA6B8A"/>
    <w:rsid w:val="00EB44EC"/>
    <w:rsid w:val="00ED7928"/>
    <w:rsid w:val="00F012FA"/>
    <w:rsid w:val="00F62EC6"/>
    <w:rsid w:val="00FC1DE7"/>
    <w:rsid w:val="00FE2E12"/>
    <w:rsid w:val="00FE7AF0"/>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B3"/>
  </w:style>
  <w:style w:type="paragraph" w:styleId="Heading1">
    <w:name w:val="heading 1"/>
    <w:basedOn w:val="Normal"/>
    <w:next w:val="Normal"/>
    <w:link w:val="Heading1Char"/>
    <w:uiPriority w:val="9"/>
    <w:qFormat/>
    <w:rsid w:val="008044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44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3">
    <w:name w:val="style13"/>
    <w:basedOn w:val="Normal"/>
    <w:rsid w:val="00B35373"/>
    <w:pPr>
      <w:spacing w:before="100" w:beforeAutospacing="1" w:after="100" w:afterAutospacing="1"/>
    </w:pPr>
    <w:rPr>
      <w:rFonts w:ascii="Times New Roman" w:eastAsiaTheme="minorHAnsi" w:hAnsi="Times New Roman"/>
      <w:sz w:val="24"/>
      <w:szCs w:val="24"/>
      <w:lang w:bidi="km-KH"/>
    </w:rPr>
  </w:style>
  <w:style w:type="character" w:customStyle="1" w:styleId="Heading1Char">
    <w:name w:val="Heading 1 Char"/>
    <w:basedOn w:val="DefaultParagraphFont"/>
    <w:link w:val="Heading1"/>
    <w:uiPriority w:val="9"/>
    <w:rsid w:val="008044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44B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F394B"/>
    <w:pPr>
      <w:spacing w:line="276" w:lineRule="auto"/>
      <w:outlineLvl w:val="9"/>
    </w:pPr>
  </w:style>
  <w:style w:type="paragraph" w:styleId="TOC1">
    <w:name w:val="toc 1"/>
    <w:basedOn w:val="Normal"/>
    <w:next w:val="Normal"/>
    <w:autoRedefine/>
    <w:uiPriority w:val="39"/>
    <w:unhideWhenUsed/>
    <w:rsid w:val="00DF394B"/>
    <w:pPr>
      <w:spacing w:after="100"/>
    </w:pPr>
  </w:style>
  <w:style w:type="paragraph" w:styleId="TOC2">
    <w:name w:val="toc 2"/>
    <w:basedOn w:val="Normal"/>
    <w:next w:val="Normal"/>
    <w:autoRedefine/>
    <w:uiPriority w:val="39"/>
    <w:unhideWhenUsed/>
    <w:rsid w:val="00DF394B"/>
    <w:pPr>
      <w:spacing w:after="100"/>
      <w:ind w:left="200"/>
    </w:pPr>
  </w:style>
  <w:style w:type="character" w:styleId="Hyperlink">
    <w:name w:val="Hyperlink"/>
    <w:basedOn w:val="DefaultParagraphFont"/>
    <w:uiPriority w:val="99"/>
    <w:unhideWhenUsed/>
    <w:rsid w:val="00DF394B"/>
    <w:rPr>
      <w:color w:val="0000FF" w:themeColor="hyperlink"/>
      <w:u w:val="single"/>
    </w:rPr>
  </w:style>
  <w:style w:type="paragraph" w:styleId="BalloonText">
    <w:name w:val="Balloon Text"/>
    <w:basedOn w:val="Normal"/>
    <w:link w:val="BalloonTextChar"/>
    <w:uiPriority w:val="99"/>
    <w:semiHidden/>
    <w:unhideWhenUsed/>
    <w:rsid w:val="00DF394B"/>
    <w:rPr>
      <w:rFonts w:ascii="Tahoma" w:hAnsi="Tahoma" w:cs="Tahoma"/>
      <w:sz w:val="16"/>
      <w:szCs w:val="16"/>
    </w:rPr>
  </w:style>
  <w:style w:type="character" w:customStyle="1" w:styleId="BalloonTextChar">
    <w:name w:val="Balloon Text Char"/>
    <w:basedOn w:val="DefaultParagraphFont"/>
    <w:link w:val="BalloonText"/>
    <w:uiPriority w:val="99"/>
    <w:semiHidden/>
    <w:rsid w:val="00DF39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9728">
      <w:bodyDiv w:val="1"/>
      <w:marLeft w:val="0"/>
      <w:marRight w:val="0"/>
      <w:marTop w:val="0"/>
      <w:marBottom w:val="0"/>
      <w:divBdr>
        <w:top w:val="none" w:sz="0" w:space="0" w:color="auto"/>
        <w:left w:val="none" w:sz="0" w:space="0" w:color="auto"/>
        <w:bottom w:val="none" w:sz="0" w:space="0" w:color="auto"/>
        <w:right w:val="none" w:sz="0" w:space="0" w:color="auto"/>
      </w:divBdr>
    </w:div>
    <w:div w:id="1260262537">
      <w:bodyDiv w:val="1"/>
      <w:marLeft w:val="0"/>
      <w:marRight w:val="0"/>
      <w:marTop w:val="0"/>
      <w:marBottom w:val="0"/>
      <w:divBdr>
        <w:top w:val="none" w:sz="0" w:space="0" w:color="auto"/>
        <w:left w:val="none" w:sz="0" w:space="0" w:color="auto"/>
        <w:bottom w:val="none" w:sz="0" w:space="0" w:color="auto"/>
        <w:right w:val="none" w:sz="0" w:space="0" w:color="auto"/>
      </w:divBdr>
    </w:div>
    <w:div w:id="1502697656">
      <w:bodyDiv w:val="1"/>
      <w:marLeft w:val="0"/>
      <w:marRight w:val="0"/>
      <w:marTop w:val="0"/>
      <w:marBottom w:val="0"/>
      <w:divBdr>
        <w:top w:val="none" w:sz="0" w:space="0" w:color="auto"/>
        <w:left w:val="none" w:sz="0" w:space="0" w:color="auto"/>
        <w:bottom w:val="none" w:sz="0" w:space="0" w:color="auto"/>
        <w:right w:val="none" w:sz="0" w:space="0" w:color="auto"/>
      </w:divBdr>
    </w:div>
    <w:div w:id="1696543171">
      <w:bodyDiv w:val="1"/>
      <w:marLeft w:val="0"/>
      <w:marRight w:val="0"/>
      <w:marTop w:val="0"/>
      <w:marBottom w:val="0"/>
      <w:divBdr>
        <w:top w:val="none" w:sz="0" w:space="0" w:color="auto"/>
        <w:left w:val="none" w:sz="0" w:space="0" w:color="auto"/>
        <w:bottom w:val="none" w:sz="0" w:space="0" w:color="auto"/>
        <w:right w:val="none" w:sz="0" w:space="0" w:color="auto"/>
      </w:divBdr>
    </w:div>
    <w:div w:id="19721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6F71-8A13-4E12-8EB9-BDD2D3E3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2911</TotalTime>
  <Pages>5</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Mesa</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kjohnson</cp:lastModifiedBy>
  <cp:revision>84</cp:revision>
  <dcterms:created xsi:type="dcterms:W3CDTF">2009-12-14T21:22:00Z</dcterms:created>
  <dcterms:modified xsi:type="dcterms:W3CDTF">2010-01-07T22:34:00Z</dcterms:modified>
</cp:coreProperties>
</file>