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F0" w:rsidRDefault="00E50DF0"/>
    <w:p w:rsidR="009A1D11" w:rsidRPr="009A1D11" w:rsidRDefault="009A1D11" w:rsidP="009A1D11">
      <w:pPr>
        <w:pStyle w:val="Footer"/>
        <w:spacing w:line="480" w:lineRule="auto"/>
        <w:contextualSpacing/>
        <w:jc w:val="center"/>
        <w:rPr>
          <w:b/>
          <w:sz w:val="32"/>
        </w:rPr>
      </w:pPr>
      <w:r w:rsidRPr="009A1D11">
        <w:rPr>
          <w:b/>
          <w:sz w:val="32"/>
        </w:rPr>
        <w:t>Descriptive Narrative of Wake County Wellness Program</w:t>
      </w:r>
    </w:p>
    <w:p w:rsidR="009A1D11" w:rsidRDefault="009A1D11" w:rsidP="009A1D11">
      <w:pPr>
        <w:pStyle w:val="Footer"/>
        <w:spacing w:line="480" w:lineRule="auto"/>
        <w:contextualSpacing/>
      </w:pPr>
    </w:p>
    <w:p w:rsidR="00CE219B" w:rsidRPr="009A1D11" w:rsidRDefault="00CE219B" w:rsidP="009A1D11">
      <w:pPr>
        <w:pStyle w:val="Footer"/>
        <w:spacing w:line="480" w:lineRule="auto"/>
        <w:contextualSpacing/>
      </w:pPr>
      <w:r w:rsidRPr="009A1D11">
        <w:t xml:space="preserve">Wake County Government initiated its WakeWise Wellness (WWW) program in fiscal year 2008.  During the first year, the initiative blossomed into a full-spectrum program showcasing a number of onsite wellness initiatives, as well as integration of insurance-based health and wellness benefits. </w:t>
      </w:r>
    </w:p>
    <w:p w:rsidR="00CE219B" w:rsidRPr="009A1D11" w:rsidRDefault="00CE219B" w:rsidP="009A1D11">
      <w:pPr>
        <w:pStyle w:val="Footer"/>
        <w:spacing w:line="480" w:lineRule="auto"/>
        <w:contextualSpacing/>
      </w:pPr>
    </w:p>
    <w:p w:rsidR="00CE219B" w:rsidRPr="009A1D11" w:rsidRDefault="00CE219B" w:rsidP="009A1D11">
      <w:pPr>
        <w:autoSpaceDE w:val="0"/>
        <w:autoSpaceDN w:val="0"/>
        <w:adjustRightInd w:val="0"/>
        <w:spacing w:line="480" w:lineRule="auto"/>
        <w:contextualSpacing/>
        <w:rPr>
          <w:rFonts w:cs="Helv"/>
          <w:color w:val="000000"/>
        </w:rPr>
      </w:pPr>
      <w:r w:rsidRPr="009A1D11">
        <w:rPr>
          <w:rFonts w:cs="Helv"/>
          <w:color w:val="000000"/>
        </w:rPr>
        <w:t xml:space="preserve">“I am a big believer in exercise and wellness, and promoting that is a component of my weekly schedule,” said Wake County Manager David Cooke. “My overall philosophy is based on the belief that it is our jobs as managers to provide a work environment for others to be successful, including providing resources and support. Part of a supportive environment is promoting everyone's physical and mental wellbeing -- it is the right thing to do for the individual and it is good business. </w:t>
      </w:r>
      <w:r w:rsidR="008A7637" w:rsidRPr="009A1D11">
        <w:rPr>
          <w:rFonts w:cs="Helv"/>
          <w:color w:val="000000"/>
        </w:rPr>
        <w:t xml:space="preserve"> </w:t>
      </w:r>
      <w:r w:rsidRPr="009A1D11">
        <w:rPr>
          <w:rFonts w:cs="Helv"/>
          <w:color w:val="000000"/>
        </w:rPr>
        <w:t xml:space="preserve">Employees who exercise, manage their diet and practice healthy habits are generally more productive and tend to use heath insurance less frequently.” </w:t>
      </w:r>
    </w:p>
    <w:p w:rsidR="00632D07" w:rsidRPr="009A1D11" w:rsidRDefault="00632D07" w:rsidP="009A1D11">
      <w:pPr>
        <w:spacing w:line="480" w:lineRule="auto"/>
        <w:contextualSpacing/>
      </w:pPr>
    </w:p>
    <w:p w:rsidR="004604D5" w:rsidRPr="009A1D11" w:rsidRDefault="008D42CE" w:rsidP="009A1D11">
      <w:pPr>
        <w:spacing w:line="480" w:lineRule="auto"/>
        <w:contextualSpacing/>
      </w:pPr>
      <w:r w:rsidRPr="009A1D11">
        <w:t>With d</w:t>
      </w:r>
      <w:r w:rsidR="008227CC" w:rsidRPr="009A1D11">
        <w:t>ouble</w:t>
      </w:r>
      <w:r w:rsidRPr="009A1D11">
        <w:t>-</w:t>
      </w:r>
      <w:r w:rsidR="008227CC" w:rsidRPr="009A1D11">
        <w:t>digit claims and double</w:t>
      </w:r>
      <w:r w:rsidRPr="009A1D11">
        <w:t>-</w:t>
      </w:r>
      <w:r w:rsidR="008227CC" w:rsidRPr="009A1D11">
        <w:t>digit premium increases</w:t>
      </w:r>
      <w:r w:rsidR="004604D5" w:rsidRPr="009A1D11">
        <w:t xml:space="preserve"> in the mid-2000’s, Wake County decided it was time to get proactive about providing </w:t>
      </w:r>
      <w:r w:rsidRPr="009A1D11">
        <w:t xml:space="preserve">preventive </w:t>
      </w:r>
      <w:r w:rsidR="004604D5" w:rsidRPr="009A1D11">
        <w:t xml:space="preserve">health care and getting its employees to understand that the best health care is </w:t>
      </w:r>
      <w:r w:rsidRPr="009A1D11">
        <w:t xml:space="preserve">ultimately </w:t>
      </w:r>
      <w:r w:rsidR="004604D5" w:rsidRPr="009A1D11">
        <w:t>self care.</w:t>
      </w:r>
      <w:r w:rsidR="008227CC" w:rsidRPr="009A1D11">
        <w:t xml:space="preserve"> </w:t>
      </w:r>
    </w:p>
    <w:p w:rsidR="004604D5" w:rsidRPr="009A1D11" w:rsidRDefault="004604D5" w:rsidP="009A1D11">
      <w:pPr>
        <w:spacing w:line="480" w:lineRule="auto"/>
        <w:contextualSpacing/>
      </w:pPr>
    </w:p>
    <w:p w:rsidR="005D331E" w:rsidRPr="009A1D11" w:rsidRDefault="008227CC" w:rsidP="009A1D11">
      <w:pPr>
        <w:spacing w:line="480" w:lineRule="auto"/>
        <w:contextualSpacing/>
      </w:pPr>
      <w:r w:rsidRPr="009A1D11">
        <w:t>High dollar medical claims result</w:t>
      </w:r>
      <w:r w:rsidR="004604D5" w:rsidRPr="009A1D11">
        <w:t>ed</w:t>
      </w:r>
      <w:r w:rsidRPr="009A1D11">
        <w:t xml:space="preserve"> in double digit rate increases.  Claims info</w:t>
      </w:r>
      <w:r w:rsidR="004604D5" w:rsidRPr="009A1D11">
        <w:t>rmation</w:t>
      </w:r>
      <w:r w:rsidRPr="009A1D11">
        <w:t xml:space="preserve"> revealed chronic disease categories </w:t>
      </w:r>
      <w:r w:rsidR="004604D5" w:rsidRPr="009A1D11">
        <w:t xml:space="preserve">that mostly </w:t>
      </w:r>
      <w:r w:rsidRPr="009A1D11">
        <w:t>relat</w:t>
      </w:r>
      <w:r w:rsidR="004604D5" w:rsidRPr="009A1D11">
        <w:t>ed</w:t>
      </w:r>
      <w:r w:rsidRPr="009A1D11">
        <w:t xml:space="preserve"> to </w:t>
      </w:r>
      <w:r w:rsidR="004604D5" w:rsidRPr="009A1D11">
        <w:t xml:space="preserve">adult onset </w:t>
      </w:r>
      <w:r w:rsidRPr="009A1D11">
        <w:t xml:space="preserve">diabetes and </w:t>
      </w:r>
      <w:r w:rsidRPr="009A1D11">
        <w:lastRenderedPageBreak/>
        <w:t>weight management</w:t>
      </w:r>
      <w:r w:rsidR="004604D5" w:rsidRPr="009A1D11">
        <w:t>---both areas that can be treated, improved or cured through better self care</w:t>
      </w:r>
      <w:r w:rsidRPr="009A1D11">
        <w:t xml:space="preserve">. </w:t>
      </w:r>
    </w:p>
    <w:p w:rsidR="008227CC" w:rsidRPr="009A1D11" w:rsidRDefault="008227CC" w:rsidP="009A1D11">
      <w:pPr>
        <w:spacing w:line="480" w:lineRule="auto"/>
        <w:contextualSpacing/>
      </w:pPr>
    </w:p>
    <w:p w:rsidR="008227CC" w:rsidRPr="009A1D11" w:rsidRDefault="004604D5" w:rsidP="009A1D11">
      <w:pPr>
        <w:spacing w:line="480" w:lineRule="auto"/>
        <w:contextualSpacing/>
      </w:pPr>
      <w:r w:rsidRPr="009A1D11">
        <w:t xml:space="preserve">In addition to the need to address the high amount of claims, the Benefits Department also chose to </w:t>
      </w:r>
      <w:r w:rsidR="008227CC" w:rsidRPr="009A1D11">
        <w:t xml:space="preserve">change plan design.  </w:t>
      </w:r>
      <w:r w:rsidRPr="009A1D11">
        <w:t>Wake County moved f</w:t>
      </w:r>
      <w:r w:rsidR="008227CC" w:rsidRPr="009A1D11">
        <w:t>rom a PPO to a consumer</w:t>
      </w:r>
      <w:r w:rsidRPr="009A1D11">
        <w:t>-</w:t>
      </w:r>
      <w:r w:rsidR="008227CC" w:rsidRPr="009A1D11">
        <w:t>driven platform to help reduce overall long-term medical costs</w:t>
      </w:r>
      <w:r w:rsidR="005624A8" w:rsidRPr="009A1D11">
        <w:t xml:space="preserve"> </w:t>
      </w:r>
      <w:r w:rsidRPr="009A1D11">
        <w:t>while concurrently implementing its first wellness program</w:t>
      </w:r>
      <w:r w:rsidR="008227CC" w:rsidRPr="009A1D11">
        <w:t>.</w:t>
      </w:r>
    </w:p>
    <w:p w:rsidR="00E50DF0" w:rsidRPr="009A1D11" w:rsidRDefault="00E50DF0" w:rsidP="009A1D11">
      <w:pPr>
        <w:spacing w:line="480" w:lineRule="auto"/>
        <w:contextualSpacing/>
      </w:pPr>
    </w:p>
    <w:p w:rsidR="008A7637" w:rsidRPr="009A1D11" w:rsidRDefault="008A7637" w:rsidP="009A1D11">
      <w:pPr>
        <w:pStyle w:val="Footer"/>
        <w:spacing w:line="480" w:lineRule="auto"/>
        <w:contextualSpacing/>
      </w:pPr>
      <w:r w:rsidRPr="009A1D11">
        <w:t xml:space="preserve">Through WWW, employees can take advantage of various health promotion program offerings, including: </w:t>
      </w:r>
    </w:p>
    <w:p w:rsidR="008A7637" w:rsidRPr="009A1D11" w:rsidRDefault="008A7637" w:rsidP="009A1D11">
      <w:pPr>
        <w:pStyle w:val="Footer"/>
        <w:spacing w:line="480" w:lineRule="auto"/>
        <w:contextualSpacing/>
      </w:pPr>
    </w:p>
    <w:p w:rsidR="008A7637" w:rsidRPr="009A1D11" w:rsidRDefault="008A7637" w:rsidP="009A1D11">
      <w:pPr>
        <w:pStyle w:val="Footer"/>
        <w:numPr>
          <w:ilvl w:val="0"/>
          <w:numId w:val="18"/>
        </w:numPr>
        <w:tabs>
          <w:tab w:val="clear" w:pos="4320"/>
          <w:tab w:val="clear" w:pos="8640"/>
          <w:tab w:val="center" w:pos="720"/>
          <w:tab w:val="right" w:pos="9360"/>
        </w:tabs>
        <w:contextualSpacing/>
      </w:pPr>
      <w:r w:rsidRPr="009A1D11">
        <w:t xml:space="preserve">Incentive-based Annual Health Risk Assessment </w:t>
      </w:r>
    </w:p>
    <w:p w:rsidR="008A7637" w:rsidRPr="009A1D11" w:rsidRDefault="008A7637" w:rsidP="009A1D11">
      <w:pPr>
        <w:pStyle w:val="Footer"/>
        <w:numPr>
          <w:ilvl w:val="0"/>
          <w:numId w:val="18"/>
        </w:numPr>
        <w:tabs>
          <w:tab w:val="clear" w:pos="4320"/>
          <w:tab w:val="clear" w:pos="8640"/>
          <w:tab w:val="center" w:pos="720"/>
          <w:tab w:val="right" w:pos="9360"/>
        </w:tabs>
        <w:contextualSpacing/>
      </w:pPr>
      <w:r w:rsidRPr="009A1D11">
        <w:t xml:space="preserve">Incentive-based “Know Your Numbers” screening </w:t>
      </w:r>
    </w:p>
    <w:p w:rsidR="008A7637" w:rsidRPr="009A1D11" w:rsidRDefault="008A7637" w:rsidP="009A1D11">
      <w:pPr>
        <w:pStyle w:val="Footer"/>
        <w:numPr>
          <w:ilvl w:val="0"/>
          <w:numId w:val="18"/>
        </w:numPr>
        <w:tabs>
          <w:tab w:val="clear" w:pos="4320"/>
          <w:tab w:val="clear" w:pos="8640"/>
          <w:tab w:val="center" w:pos="720"/>
          <w:tab w:val="right" w:pos="9360"/>
        </w:tabs>
        <w:contextualSpacing/>
      </w:pPr>
      <w:r w:rsidRPr="009A1D11">
        <w:t>WakeWise “Miles for Health” onsite walking program</w:t>
      </w:r>
    </w:p>
    <w:p w:rsidR="008A7637" w:rsidRPr="009A1D11" w:rsidRDefault="008A7637" w:rsidP="009A1D11">
      <w:pPr>
        <w:pStyle w:val="Footer"/>
        <w:numPr>
          <w:ilvl w:val="0"/>
          <w:numId w:val="18"/>
        </w:numPr>
        <w:tabs>
          <w:tab w:val="clear" w:pos="4320"/>
          <w:tab w:val="clear" w:pos="8640"/>
          <w:tab w:val="center" w:pos="720"/>
          <w:tab w:val="right" w:pos="9360"/>
        </w:tabs>
        <w:contextualSpacing/>
      </w:pPr>
      <w:r w:rsidRPr="009A1D11">
        <w:t>WakeWise “Points to Wellness” individual lifestyle modification program</w:t>
      </w:r>
    </w:p>
    <w:p w:rsidR="008A7637" w:rsidRPr="009A1D11" w:rsidRDefault="008A7637" w:rsidP="009A1D11">
      <w:pPr>
        <w:pStyle w:val="Footer"/>
        <w:numPr>
          <w:ilvl w:val="0"/>
          <w:numId w:val="18"/>
        </w:numPr>
        <w:tabs>
          <w:tab w:val="clear" w:pos="4320"/>
          <w:tab w:val="clear" w:pos="8640"/>
          <w:tab w:val="center" w:pos="720"/>
          <w:tab w:val="right" w:pos="9360"/>
        </w:tabs>
        <w:contextualSpacing/>
      </w:pPr>
      <w:r w:rsidRPr="009A1D11">
        <w:t>WakeWise “Quit Today” tobacco cessation program</w:t>
      </w:r>
    </w:p>
    <w:p w:rsidR="008A7637" w:rsidRPr="009A1D11" w:rsidRDefault="008A7637" w:rsidP="009A1D11">
      <w:pPr>
        <w:pStyle w:val="Footer"/>
        <w:numPr>
          <w:ilvl w:val="0"/>
          <w:numId w:val="18"/>
        </w:numPr>
        <w:tabs>
          <w:tab w:val="clear" w:pos="4320"/>
          <w:tab w:val="clear" w:pos="8640"/>
          <w:tab w:val="center" w:pos="720"/>
          <w:tab w:val="right" w:pos="9360"/>
        </w:tabs>
        <w:contextualSpacing/>
      </w:pPr>
      <w:r w:rsidRPr="009A1D11">
        <w:t>Physical conditioning for Sheriff and Detention employees based on Cooper Institute Guidelines</w:t>
      </w:r>
    </w:p>
    <w:p w:rsidR="008A7637" w:rsidRPr="009A1D11" w:rsidRDefault="008A7637" w:rsidP="009A1D11">
      <w:pPr>
        <w:pStyle w:val="Footer"/>
        <w:numPr>
          <w:ilvl w:val="0"/>
          <w:numId w:val="18"/>
        </w:numPr>
        <w:tabs>
          <w:tab w:val="clear" w:pos="4320"/>
          <w:tab w:val="clear" w:pos="8640"/>
          <w:tab w:val="center" w:pos="720"/>
          <w:tab w:val="right" w:pos="9360"/>
        </w:tabs>
        <w:contextualSpacing/>
      </w:pPr>
      <w:r w:rsidRPr="009A1D11">
        <w:t>Lifestyle Management Programs for stress reduction, weight management, and tobacco cessation (offered by CIGNA Healthcare along with a full benefit package)</w:t>
      </w:r>
    </w:p>
    <w:p w:rsidR="008A7637" w:rsidRPr="009A1D11" w:rsidRDefault="008A7637" w:rsidP="009A1D11">
      <w:pPr>
        <w:pStyle w:val="Footer"/>
        <w:numPr>
          <w:ilvl w:val="0"/>
          <w:numId w:val="18"/>
        </w:numPr>
        <w:tabs>
          <w:tab w:val="clear" w:pos="4320"/>
          <w:tab w:val="clear" w:pos="8640"/>
          <w:tab w:val="center" w:pos="720"/>
          <w:tab w:val="right" w:pos="9360"/>
        </w:tabs>
        <w:contextualSpacing/>
      </w:pPr>
      <w:r w:rsidRPr="009A1D11">
        <w:t>Access to multiple on-site and virtual opportunities for health and wellness information</w:t>
      </w:r>
    </w:p>
    <w:p w:rsidR="008A7637" w:rsidRPr="009A1D11" w:rsidRDefault="008A7637" w:rsidP="009A1D11">
      <w:pPr>
        <w:pStyle w:val="Footer"/>
        <w:numPr>
          <w:ilvl w:val="0"/>
          <w:numId w:val="18"/>
        </w:numPr>
        <w:tabs>
          <w:tab w:val="clear" w:pos="4320"/>
          <w:tab w:val="clear" w:pos="8640"/>
          <w:tab w:val="center" w:pos="720"/>
          <w:tab w:val="right" w:pos="9360"/>
        </w:tabs>
        <w:contextualSpacing/>
      </w:pPr>
      <w:r w:rsidRPr="009A1D11">
        <w:t>Onsite Employee Health Services</w:t>
      </w:r>
    </w:p>
    <w:p w:rsidR="008A7637" w:rsidRPr="009A1D11" w:rsidRDefault="008A7637" w:rsidP="009A1D11">
      <w:pPr>
        <w:pStyle w:val="Footer"/>
        <w:numPr>
          <w:ilvl w:val="0"/>
          <w:numId w:val="18"/>
        </w:numPr>
        <w:tabs>
          <w:tab w:val="clear" w:pos="4320"/>
          <w:tab w:val="clear" w:pos="8640"/>
          <w:tab w:val="center" w:pos="720"/>
          <w:tab w:val="right" w:pos="9360"/>
        </w:tabs>
        <w:contextualSpacing/>
      </w:pPr>
      <w:r w:rsidRPr="009A1D11">
        <w:t>Ongoing annual wellness events that correspond with the National Health Events Calendar, such as National Employee Health and Fitness Day, American Diabetes Alert Day and National Wear Red Day</w:t>
      </w:r>
    </w:p>
    <w:p w:rsidR="008A7637" w:rsidRPr="009A1D11" w:rsidRDefault="008A7637" w:rsidP="009A1D11">
      <w:pPr>
        <w:pStyle w:val="Footer"/>
        <w:numPr>
          <w:ilvl w:val="0"/>
          <w:numId w:val="18"/>
        </w:numPr>
        <w:tabs>
          <w:tab w:val="clear" w:pos="4320"/>
          <w:tab w:val="clear" w:pos="8640"/>
          <w:tab w:val="center" w:pos="720"/>
          <w:tab w:val="right" w:pos="9360"/>
        </w:tabs>
        <w:contextualSpacing/>
      </w:pPr>
      <w:r w:rsidRPr="009A1D11">
        <w:t>Annual Employee Benefit and Health Fair</w:t>
      </w:r>
    </w:p>
    <w:p w:rsidR="008A7637" w:rsidRPr="009A1D11" w:rsidRDefault="008A7637" w:rsidP="009A1D11">
      <w:pPr>
        <w:pStyle w:val="Footer"/>
        <w:numPr>
          <w:ilvl w:val="0"/>
          <w:numId w:val="18"/>
        </w:numPr>
        <w:tabs>
          <w:tab w:val="clear" w:pos="4320"/>
          <w:tab w:val="clear" w:pos="8640"/>
          <w:tab w:val="center" w:pos="720"/>
          <w:tab w:val="right" w:pos="9360"/>
        </w:tabs>
        <w:contextualSpacing/>
      </w:pPr>
      <w:r w:rsidRPr="009A1D11">
        <w:t>Annual Flu Vaccination Program</w:t>
      </w:r>
    </w:p>
    <w:p w:rsidR="008A7637" w:rsidRPr="009A1D11" w:rsidRDefault="008A7637" w:rsidP="009A1D11">
      <w:pPr>
        <w:pStyle w:val="Footer"/>
        <w:spacing w:line="480" w:lineRule="auto"/>
        <w:ind w:left="720"/>
        <w:contextualSpacing/>
      </w:pPr>
    </w:p>
    <w:p w:rsidR="008227CC" w:rsidRPr="009A1D11" w:rsidRDefault="009A1D11" w:rsidP="009A1D11">
      <w:pPr>
        <w:spacing w:line="480" w:lineRule="auto"/>
        <w:contextualSpacing/>
      </w:pPr>
      <w:r>
        <w:br w:type="page"/>
      </w:r>
      <w:r w:rsidR="004604D5" w:rsidRPr="009A1D11">
        <w:lastRenderedPageBreak/>
        <w:t xml:space="preserve">The overall cost of this initiative was </w:t>
      </w:r>
      <w:r w:rsidR="008227CC" w:rsidRPr="009A1D11">
        <w:t>$25K</w:t>
      </w:r>
      <w:r w:rsidR="004604D5" w:rsidRPr="009A1D11">
        <w:t>.  This included:</w:t>
      </w:r>
    </w:p>
    <w:p w:rsidR="002418F3" w:rsidRPr="009A1D11" w:rsidRDefault="002418F3" w:rsidP="009A1D11">
      <w:pPr>
        <w:numPr>
          <w:ilvl w:val="0"/>
          <w:numId w:val="23"/>
        </w:numPr>
        <w:autoSpaceDE w:val="0"/>
        <w:autoSpaceDN w:val="0"/>
        <w:adjustRightInd w:val="0"/>
        <w:ind w:left="360" w:hanging="360"/>
        <w:contextualSpacing/>
      </w:pPr>
      <w:r w:rsidRPr="009A1D11">
        <w:t>Target mailings to retirees to promote completion of annual health risk assessment and health screening</w:t>
      </w:r>
    </w:p>
    <w:p w:rsidR="002418F3" w:rsidRPr="009A1D11" w:rsidRDefault="002418F3" w:rsidP="009A1D11">
      <w:pPr>
        <w:numPr>
          <w:ilvl w:val="0"/>
          <w:numId w:val="23"/>
        </w:numPr>
        <w:autoSpaceDE w:val="0"/>
        <w:autoSpaceDN w:val="0"/>
        <w:adjustRightInd w:val="0"/>
        <w:ind w:left="360" w:hanging="360"/>
        <w:contextualSpacing/>
      </w:pPr>
      <w:r w:rsidRPr="009A1D11">
        <w:t>5K and Wellness Fair</w:t>
      </w:r>
    </w:p>
    <w:p w:rsidR="004604D5" w:rsidRPr="009A1D11" w:rsidRDefault="002418F3" w:rsidP="009A1D11">
      <w:pPr>
        <w:numPr>
          <w:ilvl w:val="0"/>
          <w:numId w:val="23"/>
        </w:numPr>
        <w:autoSpaceDE w:val="0"/>
        <w:autoSpaceDN w:val="0"/>
        <w:adjustRightInd w:val="0"/>
        <w:ind w:left="360" w:hanging="360"/>
        <w:contextualSpacing/>
      </w:pPr>
      <w:r w:rsidRPr="009A1D11">
        <w:t>Employee walking programs promotion of national health awareness events</w:t>
      </w:r>
    </w:p>
    <w:p w:rsidR="009A1D11" w:rsidRDefault="009A1D11" w:rsidP="009A1D11">
      <w:pPr>
        <w:autoSpaceDE w:val="0"/>
        <w:autoSpaceDN w:val="0"/>
        <w:adjustRightInd w:val="0"/>
        <w:spacing w:line="480" w:lineRule="auto"/>
        <w:contextualSpacing/>
        <w:rPr>
          <w:color w:val="000000"/>
        </w:rPr>
      </w:pPr>
    </w:p>
    <w:p w:rsidR="00E50DF0" w:rsidRPr="009A1D11" w:rsidRDefault="00E50DF0" w:rsidP="009A1D11">
      <w:pPr>
        <w:autoSpaceDE w:val="0"/>
        <w:autoSpaceDN w:val="0"/>
        <w:adjustRightInd w:val="0"/>
        <w:spacing w:line="480" w:lineRule="auto"/>
        <w:contextualSpacing/>
        <w:rPr>
          <w:color w:val="000000"/>
        </w:rPr>
      </w:pPr>
      <w:r w:rsidRPr="009A1D11">
        <w:rPr>
          <w:color w:val="000000"/>
        </w:rPr>
        <w:t xml:space="preserve"> </w:t>
      </w:r>
      <w:r w:rsidRPr="009A1D11">
        <w:rPr>
          <w:b/>
          <w:bCs/>
          <w:color w:val="000000"/>
        </w:rPr>
        <w:t>The Results/Success of the Program</w:t>
      </w:r>
    </w:p>
    <w:p w:rsidR="008A7637" w:rsidRPr="009A1D11" w:rsidRDefault="008A7637" w:rsidP="009A1D11">
      <w:pPr>
        <w:spacing w:line="480" w:lineRule="auto"/>
        <w:contextualSpacing/>
      </w:pPr>
      <w:r w:rsidRPr="009A1D11">
        <w:t xml:space="preserve">The County has been successful in building a culture of wellness for its employees. The County has established a Wellness Team with full employee representation to guide the County’s efforts, as well as tobacco-free campuses, guidelines for healthy meeting foods, and encouragement to participate in available health and wellness offerings.  Some highlights include: </w:t>
      </w:r>
    </w:p>
    <w:p w:rsidR="008A7637" w:rsidRPr="009A1D11" w:rsidRDefault="008A7637" w:rsidP="009A1D11">
      <w:pPr>
        <w:spacing w:line="480" w:lineRule="auto"/>
        <w:contextualSpacing/>
      </w:pPr>
    </w:p>
    <w:p w:rsidR="00632D07" w:rsidRPr="009A1D11" w:rsidRDefault="008A7637" w:rsidP="009A1D1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A1D11">
        <w:rPr>
          <w:rFonts w:ascii="Arial" w:hAnsi="Arial" w:cs="Arial"/>
          <w:sz w:val="24"/>
          <w:szCs w:val="24"/>
        </w:rPr>
        <w:t>Over 1400 employees completed their Health Risk Assessment</w:t>
      </w:r>
      <w:r w:rsidR="00632D07" w:rsidRPr="009A1D11">
        <w:rPr>
          <w:rFonts w:ascii="Arial" w:hAnsi="Arial" w:cs="Arial"/>
          <w:sz w:val="24"/>
          <w:szCs w:val="24"/>
        </w:rPr>
        <w:t>.</w:t>
      </w:r>
    </w:p>
    <w:p w:rsidR="00632D07" w:rsidRPr="009A1D11" w:rsidRDefault="00632D07" w:rsidP="009A1D11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4604D5" w:rsidRPr="009A1D11" w:rsidRDefault="004604D5" w:rsidP="009A1D1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A1D11">
        <w:rPr>
          <w:rFonts w:ascii="Arial" w:hAnsi="Arial" w:cs="Arial"/>
          <w:sz w:val="24"/>
          <w:szCs w:val="24"/>
        </w:rPr>
        <w:t>Prescriptions for cholesterol and anti-depressants were decreased</w:t>
      </w:r>
      <w:r w:rsidR="008D42CE" w:rsidRPr="009A1D11">
        <w:rPr>
          <w:rFonts w:ascii="Arial" w:hAnsi="Arial" w:cs="Arial"/>
          <w:sz w:val="24"/>
          <w:szCs w:val="24"/>
        </w:rPr>
        <w:t xml:space="preserve"> </w:t>
      </w:r>
    </w:p>
    <w:p w:rsidR="002418F3" w:rsidRPr="009A1D11" w:rsidRDefault="002418F3" w:rsidP="009A1D11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A1D11">
        <w:rPr>
          <w:rFonts w:ascii="Arial" w:hAnsi="Arial" w:cs="Arial"/>
          <w:sz w:val="24"/>
          <w:szCs w:val="24"/>
        </w:rPr>
        <w:t>Blood Pressure drugs move from</w:t>
      </w:r>
      <w:r w:rsidR="00632D07" w:rsidRPr="009A1D11">
        <w:rPr>
          <w:rFonts w:ascii="Arial" w:hAnsi="Arial" w:cs="Arial"/>
          <w:sz w:val="24"/>
          <w:szCs w:val="24"/>
        </w:rPr>
        <w:t xml:space="preserve"> #</w:t>
      </w:r>
      <w:r w:rsidRPr="009A1D11">
        <w:rPr>
          <w:rFonts w:ascii="Arial" w:hAnsi="Arial" w:cs="Arial"/>
          <w:sz w:val="24"/>
          <w:szCs w:val="24"/>
        </w:rPr>
        <w:t xml:space="preserve"> 2 to </w:t>
      </w:r>
      <w:r w:rsidR="00632D07" w:rsidRPr="009A1D11">
        <w:rPr>
          <w:rFonts w:ascii="Arial" w:hAnsi="Arial" w:cs="Arial"/>
          <w:sz w:val="24"/>
          <w:szCs w:val="24"/>
        </w:rPr>
        <w:t>#</w:t>
      </w:r>
      <w:r w:rsidRPr="009A1D11">
        <w:rPr>
          <w:rFonts w:ascii="Arial" w:hAnsi="Arial" w:cs="Arial"/>
          <w:sz w:val="24"/>
          <w:szCs w:val="24"/>
        </w:rPr>
        <w:t xml:space="preserve"> 7 in most prescribed drugs </w:t>
      </w:r>
      <w:r w:rsidR="0004478D" w:rsidRPr="009A1D11">
        <w:rPr>
          <w:rFonts w:ascii="Arial" w:hAnsi="Arial" w:cs="Arial"/>
          <w:sz w:val="24"/>
          <w:szCs w:val="24"/>
        </w:rPr>
        <w:t>by the end of 2008</w:t>
      </w:r>
    </w:p>
    <w:p w:rsidR="002418F3" w:rsidRPr="009A1D11" w:rsidRDefault="002418F3" w:rsidP="009A1D11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9A1D11">
        <w:rPr>
          <w:rFonts w:ascii="Arial" w:hAnsi="Arial" w:cs="Arial"/>
          <w:sz w:val="24"/>
          <w:szCs w:val="24"/>
        </w:rPr>
        <w:t xml:space="preserve">Antidepressants </w:t>
      </w:r>
      <w:r w:rsidR="00F31CAE" w:rsidRPr="009A1D11">
        <w:rPr>
          <w:rFonts w:ascii="Arial" w:hAnsi="Arial" w:cs="Arial"/>
          <w:sz w:val="24"/>
          <w:szCs w:val="24"/>
        </w:rPr>
        <w:t xml:space="preserve">moved from </w:t>
      </w:r>
      <w:r w:rsidR="00632D07" w:rsidRPr="009A1D11">
        <w:rPr>
          <w:rFonts w:ascii="Arial" w:hAnsi="Arial" w:cs="Arial"/>
          <w:sz w:val="24"/>
          <w:szCs w:val="24"/>
        </w:rPr>
        <w:t>#</w:t>
      </w:r>
      <w:r w:rsidR="00F31CAE" w:rsidRPr="009A1D11">
        <w:rPr>
          <w:rFonts w:ascii="Arial" w:hAnsi="Arial" w:cs="Arial"/>
          <w:sz w:val="24"/>
          <w:szCs w:val="24"/>
        </w:rPr>
        <w:t xml:space="preserve">1 to </w:t>
      </w:r>
      <w:r w:rsidR="00632D07" w:rsidRPr="009A1D11">
        <w:rPr>
          <w:rFonts w:ascii="Arial" w:hAnsi="Arial" w:cs="Arial"/>
          <w:sz w:val="24"/>
          <w:szCs w:val="24"/>
        </w:rPr>
        <w:t>#</w:t>
      </w:r>
      <w:r w:rsidR="00F31CAE" w:rsidRPr="009A1D11">
        <w:rPr>
          <w:rFonts w:ascii="Arial" w:hAnsi="Arial" w:cs="Arial"/>
          <w:sz w:val="24"/>
          <w:szCs w:val="24"/>
        </w:rPr>
        <w:t xml:space="preserve"> 2 in most prescribed drugs</w:t>
      </w:r>
      <w:r w:rsidR="0004478D" w:rsidRPr="009A1D11">
        <w:rPr>
          <w:rFonts w:ascii="Arial" w:hAnsi="Arial" w:cs="Arial"/>
          <w:sz w:val="24"/>
          <w:szCs w:val="24"/>
        </w:rPr>
        <w:t xml:space="preserve"> by the end of 2008</w:t>
      </w:r>
      <w:r w:rsidR="00632D07" w:rsidRPr="009A1D11">
        <w:rPr>
          <w:rFonts w:ascii="Arial" w:hAnsi="Arial" w:cs="Arial"/>
          <w:sz w:val="24"/>
          <w:szCs w:val="24"/>
        </w:rPr>
        <w:t>.</w:t>
      </w:r>
    </w:p>
    <w:p w:rsidR="00632D07" w:rsidRPr="009A1D11" w:rsidRDefault="00632D07" w:rsidP="009A1D11">
      <w:pPr>
        <w:pStyle w:val="ListParagraph"/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632D07" w:rsidRPr="009A1D11" w:rsidRDefault="008A7637" w:rsidP="009A1D11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4"/>
          <w:szCs w:val="24"/>
        </w:rPr>
      </w:pPr>
      <w:r w:rsidRPr="009A1D11">
        <w:rPr>
          <w:rFonts w:ascii="Arial" w:hAnsi="Arial" w:cs="Arial"/>
          <w:sz w:val="24"/>
          <w:szCs w:val="24"/>
        </w:rPr>
        <w:t>WakeWise Miles for Health completed four (4) vi</w:t>
      </w:r>
      <w:r w:rsidR="005624A8" w:rsidRPr="009A1D11">
        <w:rPr>
          <w:rFonts w:ascii="Arial" w:hAnsi="Arial" w:cs="Arial"/>
          <w:sz w:val="24"/>
          <w:szCs w:val="24"/>
        </w:rPr>
        <w:t xml:space="preserve">rtual pedometer-based “trips,” </w:t>
      </w:r>
      <w:r w:rsidRPr="009A1D11">
        <w:rPr>
          <w:rFonts w:ascii="Arial" w:hAnsi="Arial" w:cs="Arial"/>
          <w:sz w:val="24"/>
          <w:szCs w:val="24"/>
        </w:rPr>
        <w:t xml:space="preserve">averaging over 700 participants each trip, </w:t>
      </w:r>
      <w:r w:rsidR="00632D07" w:rsidRPr="009A1D11">
        <w:rPr>
          <w:rFonts w:ascii="Arial" w:hAnsi="Arial" w:cs="Arial"/>
          <w:sz w:val="24"/>
          <w:szCs w:val="24"/>
        </w:rPr>
        <w:t>with a goal of c</w:t>
      </w:r>
      <w:r w:rsidRPr="009A1D11">
        <w:rPr>
          <w:rFonts w:ascii="Arial" w:hAnsi="Arial" w:cs="Arial"/>
          <w:sz w:val="24"/>
          <w:szCs w:val="24"/>
        </w:rPr>
        <w:t>ollectively reach</w:t>
      </w:r>
      <w:r w:rsidR="00632D07" w:rsidRPr="009A1D11">
        <w:rPr>
          <w:rFonts w:ascii="Arial" w:hAnsi="Arial" w:cs="Arial"/>
          <w:sz w:val="24"/>
          <w:szCs w:val="24"/>
        </w:rPr>
        <w:t>ing</w:t>
      </w:r>
      <w:r w:rsidRPr="009A1D11">
        <w:rPr>
          <w:rFonts w:ascii="Arial" w:hAnsi="Arial" w:cs="Arial"/>
          <w:sz w:val="24"/>
          <w:szCs w:val="24"/>
        </w:rPr>
        <w:t xml:space="preserve"> a million miles</w:t>
      </w:r>
      <w:r w:rsidR="00632D07" w:rsidRPr="009A1D11">
        <w:rPr>
          <w:rFonts w:ascii="Arial" w:hAnsi="Arial" w:cs="Arial"/>
          <w:sz w:val="24"/>
          <w:szCs w:val="24"/>
        </w:rPr>
        <w:t>.</w:t>
      </w:r>
    </w:p>
    <w:p w:rsidR="00632D07" w:rsidRPr="009A1D11" w:rsidRDefault="00632D07" w:rsidP="009A1D1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8A7637" w:rsidRPr="009A1D11" w:rsidRDefault="00632D07" w:rsidP="009A1D11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4"/>
          <w:szCs w:val="24"/>
        </w:rPr>
      </w:pPr>
      <w:r w:rsidRPr="009A1D11">
        <w:rPr>
          <w:rFonts w:ascii="Arial" w:hAnsi="Arial" w:cs="Arial"/>
          <w:sz w:val="24"/>
          <w:szCs w:val="24"/>
        </w:rPr>
        <w:t xml:space="preserve"> </w:t>
      </w:r>
      <w:r w:rsidR="008A7637" w:rsidRPr="009A1D11">
        <w:rPr>
          <w:rFonts w:ascii="Arial" w:hAnsi="Arial" w:cs="Arial"/>
          <w:sz w:val="24"/>
          <w:szCs w:val="24"/>
        </w:rPr>
        <w:t xml:space="preserve">The first 5K Walk/Run for employees </w:t>
      </w:r>
      <w:r w:rsidR="004604D5" w:rsidRPr="009A1D11">
        <w:rPr>
          <w:rFonts w:ascii="Arial" w:hAnsi="Arial" w:cs="Arial"/>
          <w:sz w:val="24"/>
          <w:szCs w:val="24"/>
        </w:rPr>
        <w:t xml:space="preserve">happened in </w:t>
      </w:r>
      <w:r w:rsidR="008A7637" w:rsidRPr="009A1D11">
        <w:rPr>
          <w:rFonts w:ascii="Arial" w:hAnsi="Arial" w:cs="Arial"/>
          <w:sz w:val="24"/>
          <w:szCs w:val="24"/>
        </w:rPr>
        <w:t xml:space="preserve">fall 2009 </w:t>
      </w:r>
      <w:r w:rsidR="004604D5" w:rsidRPr="009A1D11">
        <w:rPr>
          <w:rFonts w:ascii="Arial" w:hAnsi="Arial" w:cs="Arial"/>
          <w:sz w:val="24"/>
          <w:szCs w:val="24"/>
        </w:rPr>
        <w:t>with</w:t>
      </w:r>
      <w:r w:rsidR="004604D5" w:rsidRPr="009A1D11">
        <w:rPr>
          <w:rFonts w:ascii="Arial" w:hAnsi="Arial" w:cs="Arial"/>
          <w:color w:val="FF0000"/>
          <w:sz w:val="24"/>
          <w:szCs w:val="24"/>
        </w:rPr>
        <w:t xml:space="preserve"> </w:t>
      </w:r>
      <w:r w:rsidR="00F31CAE" w:rsidRPr="009A1D11">
        <w:rPr>
          <w:rFonts w:ascii="Arial" w:hAnsi="Arial" w:cs="Arial"/>
          <w:sz w:val="24"/>
          <w:szCs w:val="24"/>
        </w:rPr>
        <w:t xml:space="preserve">162 </w:t>
      </w:r>
      <w:r w:rsidR="004604D5" w:rsidRPr="009A1D11">
        <w:rPr>
          <w:rFonts w:ascii="Arial" w:hAnsi="Arial" w:cs="Arial"/>
          <w:sz w:val="24"/>
          <w:szCs w:val="24"/>
        </w:rPr>
        <w:t>participants</w:t>
      </w:r>
      <w:r w:rsidRPr="009A1D11">
        <w:rPr>
          <w:rFonts w:ascii="Arial" w:hAnsi="Arial" w:cs="Arial"/>
          <w:sz w:val="24"/>
          <w:szCs w:val="24"/>
        </w:rPr>
        <w:t>.</w:t>
      </w:r>
    </w:p>
    <w:p w:rsidR="009A1D11" w:rsidRDefault="009A1D11" w:rsidP="009A1D11">
      <w:pPr>
        <w:spacing w:line="480" w:lineRule="auto"/>
        <w:contextualSpacing/>
      </w:pPr>
    </w:p>
    <w:p w:rsidR="008A7637" w:rsidRPr="009A1D11" w:rsidRDefault="008A7637" w:rsidP="009A1D11">
      <w:pPr>
        <w:spacing w:line="480" w:lineRule="auto"/>
        <w:contextualSpacing/>
      </w:pPr>
      <w:r w:rsidRPr="009A1D11">
        <w:t xml:space="preserve">Wake County employees are well on their way to a more positive wellbeing, thanks to a combination of engaging programs, supportive leadership and an overall encouragement toward better health.     </w:t>
      </w:r>
    </w:p>
    <w:p w:rsidR="008A7637" w:rsidRPr="009A1D11" w:rsidRDefault="008A7637" w:rsidP="009A1D11">
      <w:pPr>
        <w:spacing w:line="480" w:lineRule="auto"/>
        <w:contextualSpacing/>
      </w:pPr>
    </w:p>
    <w:p w:rsidR="004604D5" w:rsidRPr="009A1D11" w:rsidRDefault="004604D5" w:rsidP="009A1D11">
      <w:pPr>
        <w:autoSpaceDE w:val="0"/>
        <w:autoSpaceDN w:val="0"/>
        <w:adjustRightInd w:val="0"/>
        <w:spacing w:line="480" w:lineRule="auto"/>
        <w:contextualSpacing/>
        <w:rPr>
          <w:color w:val="000000"/>
        </w:rPr>
      </w:pPr>
      <w:r w:rsidRPr="009A1D11">
        <w:rPr>
          <w:color w:val="000000"/>
        </w:rPr>
        <w:lastRenderedPageBreak/>
        <w:t>To date, the wellness programs can provide this objective data of its success:</w:t>
      </w:r>
    </w:p>
    <w:p w:rsidR="008227CC" w:rsidRPr="009A1D11" w:rsidRDefault="008227CC" w:rsidP="009A1D11">
      <w:pPr>
        <w:numPr>
          <w:ilvl w:val="0"/>
          <w:numId w:val="22"/>
        </w:numPr>
        <w:autoSpaceDE w:val="0"/>
        <w:autoSpaceDN w:val="0"/>
        <w:adjustRightInd w:val="0"/>
        <w:spacing w:line="480" w:lineRule="auto"/>
        <w:contextualSpacing/>
        <w:rPr>
          <w:color w:val="000000"/>
        </w:rPr>
      </w:pPr>
      <w:r w:rsidRPr="009A1D11">
        <w:rPr>
          <w:color w:val="000000"/>
        </w:rPr>
        <w:t xml:space="preserve">Year </w:t>
      </w:r>
      <w:r w:rsidR="004604D5" w:rsidRPr="009A1D11">
        <w:rPr>
          <w:color w:val="000000"/>
        </w:rPr>
        <w:t>O</w:t>
      </w:r>
      <w:r w:rsidRPr="009A1D11">
        <w:rPr>
          <w:color w:val="000000"/>
        </w:rPr>
        <w:t>ne result</w:t>
      </w:r>
      <w:r w:rsidR="004604D5" w:rsidRPr="009A1D11">
        <w:rPr>
          <w:color w:val="000000"/>
        </w:rPr>
        <w:t>ed</w:t>
      </w:r>
      <w:r w:rsidRPr="009A1D11">
        <w:rPr>
          <w:color w:val="000000"/>
        </w:rPr>
        <w:t xml:space="preserve"> in </w:t>
      </w:r>
      <w:r w:rsidR="004604D5" w:rsidRPr="009A1D11">
        <w:rPr>
          <w:color w:val="000000"/>
        </w:rPr>
        <w:t xml:space="preserve">only </w:t>
      </w:r>
      <w:r w:rsidRPr="009A1D11">
        <w:rPr>
          <w:color w:val="000000"/>
        </w:rPr>
        <w:t>a 7% rate increase (</w:t>
      </w:r>
      <w:r w:rsidR="005624A8" w:rsidRPr="009A1D11">
        <w:rPr>
          <w:color w:val="000000"/>
        </w:rPr>
        <w:t>vs</w:t>
      </w:r>
      <w:r w:rsidR="007014A7" w:rsidRPr="009A1D11">
        <w:rPr>
          <w:color w:val="000000"/>
        </w:rPr>
        <w:t>.</w:t>
      </w:r>
      <w:r w:rsidR="005624A8" w:rsidRPr="009A1D11">
        <w:rPr>
          <w:color w:val="000000"/>
        </w:rPr>
        <w:t xml:space="preserve"> </w:t>
      </w:r>
      <w:r w:rsidRPr="009A1D11">
        <w:rPr>
          <w:color w:val="000000"/>
        </w:rPr>
        <w:t>double digit</w:t>
      </w:r>
      <w:r w:rsidR="004604D5" w:rsidRPr="009A1D11">
        <w:rPr>
          <w:color w:val="000000"/>
        </w:rPr>
        <w:t>s from previous years</w:t>
      </w:r>
      <w:r w:rsidRPr="009A1D11">
        <w:rPr>
          <w:color w:val="000000"/>
        </w:rPr>
        <w:t>)</w:t>
      </w:r>
      <w:r w:rsidR="008D42CE" w:rsidRPr="009A1D11">
        <w:rPr>
          <w:color w:val="000000"/>
        </w:rPr>
        <w:t>.</w:t>
      </w:r>
    </w:p>
    <w:p w:rsidR="008227CC" w:rsidRPr="009A1D11" w:rsidRDefault="008227CC" w:rsidP="009A1D11">
      <w:pPr>
        <w:numPr>
          <w:ilvl w:val="0"/>
          <w:numId w:val="22"/>
        </w:numPr>
        <w:autoSpaceDE w:val="0"/>
        <w:autoSpaceDN w:val="0"/>
        <w:adjustRightInd w:val="0"/>
        <w:spacing w:line="480" w:lineRule="auto"/>
        <w:contextualSpacing/>
        <w:rPr>
          <w:color w:val="000000"/>
        </w:rPr>
      </w:pPr>
      <w:r w:rsidRPr="009A1D11">
        <w:rPr>
          <w:color w:val="000000"/>
        </w:rPr>
        <w:t xml:space="preserve">Year </w:t>
      </w:r>
      <w:r w:rsidR="004604D5" w:rsidRPr="009A1D11">
        <w:rPr>
          <w:color w:val="000000"/>
        </w:rPr>
        <w:t>T</w:t>
      </w:r>
      <w:r w:rsidRPr="009A1D11">
        <w:rPr>
          <w:color w:val="000000"/>
        </w:rPr>
        <w:t xml:space="preserve">wo </w:t>
      </w:r>
      <w:r w:rsidR="004604D5" w:rsidRPr="009A1D11">
        <w:rPr>
          <w:color w:val="000000"/>
        </w:rPr>
        <w:t>saw</w:t>
      </w:r>
      <w:r w:rsidRPr="009A1D11">
        <w:rPr>
          <w:color w:val="000000"/>
        </w:rPr>
        <w:t xml:space="preserve"> </w:t>
      </w:r>
      <w:r w:rsidR="007014A7" w:rsidRPr="009A1D11">
        <w:rPr>
          <w:color w:val="000000"/>
        </w:rPr>
        <w:t>a 4% increase</w:t>
      </w:r>
      <w:r w:rsidR="004604D5" w:rsidRPr="009A1D11">
        <w:rPr>
          <w:color w:val="000000"/>
        </w:rPr>
        <w:t xml:space="preserve"> in rates</w:t>
      </w:r>
      <w:r w:rsidRPr="009A1D11">
        <w:rPr>
          <w:color w:val="000000"/>
        </w:rPr>
        <w:t>.</w:t>
      </w:r>
    </w:p>
    <w:p w:rsidR="008A7637" w:rsidRPr="009A1D11" w:rsidRDefault="008A7637" w:rsidP="009A1D11">
      <w:pPr>
        <w:autoSpaceDE w:val="0"/>
        <w:autoSpaceDN w:val="0"/>
        <w:adjustRightInd w:val="0"/>
        <w:spacing w:line="480" w:lineRule="auto"/>
        <w:contextualSpacing/>
        <w:rPr>
          <w:color w:val="000000"/>
        </w:rPr>
      </w:pPr>
    </w:p>
    <w:p w:rsidR="00EF6E73" w:rsidRDefault="00EF6E73" w:rsidP="009A1D11">
      <w:pPr>
        <w:autoSpaceDE w:val="0"/>
        <w:autoSpaceDN w:val="0"/>
        <w:adjustRightInd w:val="0"/>
        <w:spacing w:line="480" w:lineRule="auto"/>
        <w:contextualSpacing/>
      </w:pPr>
    </w:p>
    <w:p w:rsidR="009A1D11" w:rsidRDefault="009A1D11" w:rsidP="009A1D11">
      <w:pPr>
        <w:autoSpaceDE w:val="0"/>
        <w:autoSpaceDN w:val="0"/>
        <w:adjustRightInd w:val="0"/>
        <w:spacing w:line="480" w:lineRule="auto"/>
        <w:contextualSpacing/>
      </w:pPr>
    </w:p>
    <w:p w:rsidR="00EF6E73" w:rsidRPr="009A1D11" w:rsidRDefault="00EF6E73" w:rsidP="009A1D11">
      <w:pPr>
        <w:pStyle w:val="Footer"/>
        <w:tabs>
          <w:tab w:val="clear" w:pos="4320"/>
          <w:tab w:val="clear" w:pos="8640"/>
        </w:tabs>
        <w:spacing w:line="480" w:lineRule="auto"/>
        <w:ind w:left="360"/>
        <w:contextualSpacing/>
      </w:pPr>
    </w:p>
    <w:p w:rsidR="00EF6E73" w:rsidRPr="009A1D11" w:rsidRDefault="00EF6E73" w:rsidP="009A1D11">
      <w:pPr>
        <w:pStyle w:val="Footer"/>
        <w:tabs>
          <w:tab w:val="clear" w:pos="4320"/>
          <w:tab w:val="clear" w:pos="8640"/>
        </w:tabs>
        <w:spacing w:line="480" w:lineRule="auto"/>
        <w:ind w:left="360"/>
        <w:contextualSpacing/>
      </w:pPr>
    </w:p>
    <w:p w:rsidR="00EF6E73" w:rsidRPr="009A1D11" w:rsidRDefault="00EF6E73" w:rsidP="009A1D11">
      <w:pPr>
        <w:pStyle w:val="Footer"/>
        <w:tabs>
          <w:tab w:val="clear" w:pos="4320"/>
          <w:tab w:val="clear" w:pos="8640"/>
        </w:tabs>
        <w:spacing w:line="480" w:lineRule="auto"/>
        <w:ind w:left="360"/>
        <w:contextualSpacing/>
      </w:pPr>
    </w:p>
    <w:p w:rsidR="00EF6E73" w:rsidRDefault="00EF6E73" w:rsidP="009A1D11">
      <w:pPr>
        <w:pStyle w:val="Footer"/>
        <w:tabs>
          <w:tab w:val="clear" w:pos="4320"/>
          <w:tab w:val="clear" w:pos="8640"/>
        </w:tabs>
        <w:spacing w:line="480" w:lineRule="auto"/>
        <w:ind w:left="360"/>
        <w:contextualSpacing/>
      </w:pPr>
    </w:p>
    <w:p w:rsidR="00EF6E73" w:rsidRDefault="00EF6E73" w:rsidP="009A1D11">
      <w:pPr>
        <w:pStyle w:val="Footer"/>
        <w:tabs>
          <w:tab w:val="clear" w:pos="4320"/>
          <w:tab w:val="clear" w:pos="8640"/>
        </w:tabs>
        <w:spacing w:line="480" w:lineRule="auto"/>
        <w:ind w:left="360"/>
        <w:contextualSpacing/>
      </w:pPr>
    </w:p>
    <w:p w:rsidR="00E50DF0" w:rsidRDefault="007014A7" w:rsidP="009A1D11">
      <w:pPr>
        <w:spacing w:line="480" w:lineRule="auto"/>
        <w:contextualSpacing/>
        <w:jc w:val="center"/>
      </w:pPr>
      <w:r>
        <w:br/>
      </w:r>
      <w:r w:rsidR="00E50DF0">
        <w:t xml:space="preserve">Submitted by Stephanie Goddard, Human Resources Trainer and </w:t>
      </w:r>
      <w:r w:rsidR="005E3572">
        <w:t xml:space="preserve">OD </w:t>
      </w:r>
      <w:r w:rsidR="00E50DF0">
        <w:t>Consultant</w:t>
      </w:r>
    </w:p>
    <w:p w:rsidR="00E50DF0" w:rsidRDefault="00E50DF0" w:rsidP="009A1D11">
      <w:pPr>
        <w:spacing w:line="480" w:lineRule="auto"/>
        <w:contextualSpacing/>
        <w:jc w:val="center"/>
      </w:pPr>
      <w:r>
        <w:t>Wake County Human Resources</w:t>
      </w:r>
    </w:p>
    <w:p w:rsidR="00E50DF0" w:rsidRDefault="00E50DF0" w:rsidP="009A1D11">
      <w:pPr>
        <w:spacing w:line="480" w:lineRule="auto"/>
        <w:contextualSpacing/>
        <w:jc w:val="center"/>
      </w:pPr>
      <w:r>
        <w:t>Organizational Development, Training and Employee Recognition Programs</w:t>
      </w:r>
    </w:p>
    <w:p w:rsidR="00E50DF0" w:rsidRDefault="00E50DF0" w:rsidP="009A1D11">
      <w:pPr>
        <w:spacing w:line="480" w:lineRule="auto"/>
        <w:contextualSpacing/>
        <w:jc w:val="center"/>
      </w:pPr>
      <w:r>
        <w:t>Wake County, NC</w:t>
      </w:r>
    </w:p>
    <w:p w:rsidR="00E50DF0" w:rsidRDefault="00E50DF0" w:rsidP="009A1D11">
      <w:pPr>
        <w:spacing w:line="480" w:lineRule="auto"/>
        <w:contextualSpacing/>
        <w:jc w:val="center"/>
      </w:pPr>
      <w:r>
        <w:t>919.856.5595</w:t>
      </w:r>
    </w:p>
    <w:p w:rsidR="00E50DF0" w:rsidRDefault="00E50DF0" w:rsidP="009A1D11">
      <w:pPr>
        <w:spacing w:line="480" w:lineRule="auto"/>
        <w:contextualSpacing/>
      </w:pPr>
    </w:p>
    <w:p w:rsidR="00E50DF0" w:rsidRDefault="00E50DF0">
      <w:pPr>
        <w:jc w:val="center"/>
      </w:pPr>
      <w:r>
        <w:rPr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akeGov.com Home" style="width:61pt;height:68pt" o:button="t">
            <v:imagedata r:id="rId7" r:href="rId8"/>
          </v:shape>
        </w:pict>
      </w:r>
    </w:p>
    <w:sectPr w:rsidR="00E50DF0" w:rsidSect="009A1D1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C65" w:rsidRDefault="00E74C65">
      <w:r>
        <w:separator/>
      </w:r>
    </w:p>
  </w:endnote>
  <w:endnote w:type="continuationSeparator" w:id="0">
    <w:p w:rsidR="00E74C65" w:rsidRDefault="00E7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F0" w:rsidRDefault="00E50D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DF0" w:rsidRDefault="00E50D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F0" w:rsidRDefault="00E50D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4DEC">
      <w:rPr>
        <w:rStyle w:val="PageNumber"/>
        <w:noProof/>
      </w:rPr>
      <w:t>2</w:t>
    </w:r>
    <w:r>
      <w:rPr>
        <w:rStyle w:val="PageNumber"/>
      </w:rPr>
      <w:fldChar w:fldCharType="end"/>
    </w:r>
  </w:p>
  <w:p w:rsidR="00E50DF0" w:rsidRDefault="00E50D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C65" w:rsidRDefault="00E74C65">
      <w:r>
        <w:separator/>
      </w:r>
    </w:p>
  </w:footnote>
  <w:footnote w:type="continuationSeparator" w:id="0">
    <w:p w:rsidR="00E74C65" w:rsidRDefault="00E74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F0" w:rsidRDefault="00E50DF0">
    <w:pPr>
      <w:pStyle w:val="Header"/>
      <w:jc w:val="right"/>
    </w:pPr>
    <w:r>
      <w:t xml:space="preserve">Employee </w:t>
    </w:r>
    <w:r w:rsidR="007014A7">
      <w:t>Wellness</w:t>
    </w:r>
    <w:r>
      <w:t>, Wake County, NC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D2A8A4"/>
    <w:lvl w:ilvl="0">
      <w:numFmt w:val="bullet"/>
      <w:lvlText w:val="*"/>
      <w:lvlJc w:val="left"/>
    </w:lvl>
  </w:abstractNum>
  <w:abstractNum w:abstractNumId="1">
    <w:nsid w:val="09773E26"/>
    <w:multiLevelType w:val="hybridMultilevel"/>
    <w:tmpl w:val="EB3E727A"/>
    <w:lvl w:ilvl="0" w:tplc="3160B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94F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922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A029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2EA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167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DA9F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A6D2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724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433F8"/>
    <w:multiLevelType w:val="hybridMultilevel"/>
    <w:tmpl w:val="C1B6E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DD3C7D"/>
    <w:multiLevelType w:val="hybridMultilevel"/>
    <w:tmpl w:val="23F6DB8E"/>
    <w:lvl w:ilvl="0" w:tplc="12745A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7525C08"/>
    <w:multiLevelType w:val="hybridMultilevel"/>
    <w:tmpl w:val="E0D2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915AA"/>
    <w:multiLevelType w:val="hybridMultilevel"/>
    <w:tmpl w:val="89E4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2192B"/>
    <w:multiLevelType w:val="hybridMultilevel"/>
    <w:tmpl w:val="77F20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40100C"/>
    <w:multiLevelType w:val="hybridMultilevel"/>
    <w:tmpl w:val="7FE84C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68B196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9F0578"/>
    <w:multiLevelType w:val="hybridMultilevel"/>
    <w:tmpl w:val="1124E2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C00B0"/>
    <w:multiLevelType w:val="hybridMultilevel"/>
    <w:tmpl w:val="9B1297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0F23EED"/>
    <w:multiLevelType w:val="hybridMultilevel"/>
    <w:tmpl w:val="B8C4D9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4D767B"/>
    <w:multiLevelType w:val="hybridMultilevel"/>
    <w:tmpl w:val="9AB6C04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C84B0E"/>
    <w:multiLevelType w:val="hybridMultilevel"/>
    <w:tmpl w:val="244831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177C75"/>
    <w:multiLevelType w:val="hybridMultilevel"/>
    <w:tmpl w:val="9AB6C0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2E4862"/>
    <w:multiLevelType w:val="hybridMultilevel"/>
    <w:tmpl w:val="10E2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374B8"/>
    <w:multiLevelType w:val="hybridMultilevel"/>
    <w:tmpl w:val="23F6DB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8E0B4A"/>
    <w:multiLevelType w:val="hybridMultilevel"/>
    <w:tmpl w:val="9AB6C0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D47FDD"/>
    <w:multiLevelType w:val="hybridMultilevel"/>
    <w:tmpl w:val="0902E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3E23C2"/>
    <w:multiLevelType w:val="hybridMultilevel"/>
    <w:tmpl w:val="9AB6C04E"/>
    <w:lvl w:ilvl="0" w:tplc="49FEF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E07AA9"/>
    <w:multiLevelType w:val="hybridMultilevel"/>
    <w:tmpl w:val="DC4C06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C629A0"/>
    <w:multiLevelType w:val="hybridMultilevel"/>
    <w:tmpl w:val="35623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702282"/>
    <w:multiLevelType w:val="hybridMultilevel"/>
    <w:tmpl w:val="C65E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25025"/>
    <w:multiLevelType w:val="hybridMultilevel"/>
    <w:tmpl w:val="A8A2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8"/>
  </w:num>
  <w:num w:numId="6">
    <w:abstractNumId w:val="8"/>
  </w:num>
  <w:num w:numId="7">
    <w:abstractNumId w:val="15"/>
  </w:num>
  <w:num w:numId="8">
    <w:abstractNumId w:val="3"/>
  </w:num>
  <w:num w:numId="9">
    <w:abstractNumId w:val="19"/>
  </w:num>
  <w:num w:numId="10">
    <w:abstractNumId w:val="12"/>
  </w:num>
  <w:num w:numId="11">
    <w:abstractNumId w:val="7"/>
  </w:num>
  <w:num w:numId="12">
    <w:abstractNumId w:val="6"/>
  </w:num>
  <w:num w:numId="13">
    <w:abstractNumId w:val="20"/>
  </w:num>
  <w:num w:numId="14">
    <w:abstractNumId w:val="1"/>
  </w:num>
  <w:num w:numId="15">
    <w:abstractNumId w:val="2"/>
  </w:num>
  <w:num w:numId="16">
    <w:abstractNumId w:val="13"/>
  </w:num>
  <w:num w:numId="17">
    <w:abstractNumId w:val="11"/>
  </w:num>
  <w:num w:numId="18">
    <w:abstractNumId w:val="4"/>
  </w:num>
  <w:num w:numId="19">
    <w:abstractNumId w:val="14"/>
  </w:num>
  <w:num w:numId="20">
    <w:abstractNumId w:val="5"/>
  </w:num>
  <w:num w:numId="21">
    <w:abstractNumId w:val="22"/>
  </w:num>
  <w:num w:numId="22">
    <w:abstractNumId w:val="21"/>
  </w:num>
  <w:num w:numId="2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983"/>
    <w:rsid w:val="0004478D"/>
    <w:rsid w:val="00056E70"/>
    <w:rsid w:val="000C3AF2"/>
    <w:rsid w:val="00186915"/>
    <w:rsid w:val="001D489D"/>
    <w:rsid w:val="002418F3"/>
    <w:rsid w:val="003D0983"/>
    <w:rsid w:val="003F76B8"/>
    <w:rsid w:val="004604D5"/>
    <w:rsid w:val="00494DB7"/>
    <w:rsid w:val="005624A8"/>
    <w:rsid w:val="00590F73"/>
    <w:rsid w:val="005B54C5"/>
    <w:rsid w:val="005D331E"/>
    <w:rsid w:val="005E3572"/>
    <w:rsid w:val="00607CA5"/>
    <w:rsid w:val="00632D07"/>
    <w:rsid w:val="00672D12"/>
    <w:rsid w:val="0069767B"/>
    <w:rsid w:val="006B6B3E"/>
    <w:rsid w:val="006C59C4"/>
    <w:rsid w:val="007014A7"/>
    <w:rsid w:val="00721C7E"/>
    <w:rsid w:val="007962A7"/>
    <w:rsid w:val="007C4186"/>
    <w:rsid w:val="007C6154"/>
    <w:rsid w:val="008227CC"/>
    <w:rsid w:val="008362E5"/>
    <w:rsid w:val="008A7637"/>
    <w:rsid w:val="008D42CE"/>
    <w:rsid w:val="009A1D11"/>
    <w:rsid w:val="009D236B"/>
    <w:rsid w:val="00A24713"/>
    <w:rsid w:val="00A24DEC"/>
    <w:rsid w:val="00AE00C1"/>
    <w:rsid w:val="00B13D31"/>
    <w:rsid w:val="00CE219B"/>
    <w:rsid w:val="00D12ED3"/>
    <w:rsid w:val="00E50DF0"/>
    <w:rsid w:val="00E74C65"/>
    <w:rsid w:val="00EA1B09"/>
    <w:rsid w:val="00EF6E73"/>
    <w:rsid w:val="00F31CAE"/>
    <w:rsid w:val="00F8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2"/>
    </w:pPr>
    <w:rPr>
      <w:b/>
      <w:bCs/>
      <w:color w:val="00000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2">
    <w:name w:val="Body Text 2"/>
    <w:basedOn w:val="Normal"/>
    <w:semiHidden/>
    <w:rPr>
      <w:rFonts w:ascii="Arial Narrow" w:hAnsi="Arial Narrow" w:cs="Times New Roman"/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line="240" w:lineRule="atLeast"/>
    </w:pPr>
    <w:rPr>
      <w:color w:val="00000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E219B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19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wakegov.com/wakegov/images/countylogo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4036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Association of Counties</vt:lpstr>
    </vt:vector>
  </TitlesOfParts>
  <Company>Wake County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Association of Counties</dc:title>
  <dc:subject/>
  <dc:creator>Wake County</dc:creator>
  <cp:keywords/>
  <dc:description/>
  <cp:lastModifiedBy>adodge</cp:lastModifiedBy>
  <cp:revision>2</cp:revision>
  <cp:lastPrinted>2010-03-04T19:08:00Z</cp:lastPrinted>
  <dcterms:created xsi:type="dcterms:W3CDTF">2011-02-03T14:30:00Z</dcterms:created>
  <dcterms:modified xsi:type="dcterms:W3CDTF">2011-02-03T14:30:00Z</dcterms:modified>
</cp:coreProperties>
</file>