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BBD" w:rsidRDefault="003B6BBD">
      <w:pPr>
        <w:pStyle w:val="Footer"/>
        <w:tabs>
          <w:tab w:val="clear" w:pos="4320"/>
          <w:tab w:val="clear" w:pos="8640"/>
        </w:tabs>
      </w:pPr>
    </w:p>
    <w:p w:rsidR="003B6BBD" w:rsidRDefault="003B6BBD"/>
    <w:p w:rsidR="003B6BBD" w:rsidRDefault="003B6BBD"/>
    <w:p w:rsidR="003B6BBD" w:rsidRDefault="003B6BBD"/>
    <w:p w:rsidR="003B6BBD" w:rsidRDefault="003B6BBD"/>
    <w:p w:rsidR="003B6BBD" w:rsidRDefault="003B6BBD"/>
    <w:p w:rsidR="003B6BBD" w:rsidRDefault="003B6BBD"/>
    <w:p w:rsidR="003B6BBD" w:rsidRDefault="00077E6E">
      <w:pPr>
        <w:jc w:val="center"/>
        <w:rPr>
          <w:b/>
          <w:bCs/>
          <w:sz w:val="28"/>
        </w:rPr>
      </w:pPr>
      <w:r>
        <w:rPr>
          <w:b/>
          <w:bCs/>
          <w:sz w:val="28"/>
        </w:rPr>
        <w:t>CITY OF OKLAHOMA CITY</w:t>
      </w:r>
    </w:p>
    <w:p w:rsidR="003B6BBD" w:rsidRDefault="003B6BBD">
      <w:pPr>
        <w:jc w:val="center"/>
        <w:rPr>
          <w:b/>
          <w:bCs/>
          <w:sz w:val="28"/>
        </w:rPr>
      </w:pPr>
    </w:p>
    <w:p w:rsidR="003B6BBD" w:rsidRDefault="00077E6E">
      <w:pPr>
        <w:jc w:val="center"/>
        <w:rPr>
          <w:b/>
          <w:bCs/>
          <w:sz w:val="28"/>
        </w:rPr>
      </w:pPr>
      <w:r>
        <w:rPr>
          <w:b/>
          <w:bCs/>
          <w:sz w:val="28"/>
        </w:rPr>
        <w:t xml:space="preserve">TRANSITION PLAN </w:t>
      </w:r>
      <w:r>
        <w:rPr>
          <w:rStyle w:val="FootnoteReference"/>
          <w:b/>
          <w:bCs/>
          <w:sz w:val="28"/>
        </w:rPr>
        <w:footnoteReference w:customMarkFollows="1" w:id="1"/>
        <w:sym w:font="Symbol" w:char="F0B7"/>
      </w:r>
    </w:p>
    <w:p w:rsidR="003B6BBD" w:rsidRDefault="003B6BBD">
      <w:pPr>
        <w:jc w:val="center"/>
        <w:rPr>
          <w:b/>
          <w:bCs/>
          <w:sz w:val="28"/>
        </w:rPr>
      </w:pPr>
    </w:p>
    <w:p w:rsidR="003B6BBD" w:rsidRDefault="00077E6E">
      <w:pPr>
        <w:jc w:val="center"/>
        <w:rPr>
          <w:b/>
          <w:bCs/>
          <w:sz w:val="28"/>
        </w:rPr>
      </w:pPr>
      <w:r>
        <w:rPr>
          <w:b/>
          <w:bCs/>
          <w:sz w:val="28"/>
        </w:rPr>
        <w:t>NONDISCRIMINATION ON THE BASIS OF DISABILITY</w:t>
      </w:r>
    </w:p>
    <w:p w:rsidR="003B6BBD" w:rsidRDefault="003B6BBD">
      <w:pPr>
        <w:jc w:val="center"/>
        <w:rPr>
          <w:b/>
          <w:bCs/>
          <w:sz w:val="28"/>
        </w:rPr>
      </w:pPr>
    </w:p>
    <w:p w:rsidR="003B6BBD" w:rsidRDefault="00077E6E">
      <w:pPr>
        <w:pStyle w:val="Heading1"/>
        <w:rPr>
          <w:b/>
          <w:bCs/>
        </w:rPr>
      </w:pPr>
      <w:r>
        <w:rPr>
          <w:b/>
          <w:bCs/>
        </w:rPr>
        <w:t>IN LOCAL GOVERNMENT SERVICES, PROGRAMS, AND ACTIVITIES</w:t>
      </w:r>
    </w:p>
    <w:p w:rsidR="003B6BBD" w:rsidRDefault="003B6BBD">
      <w:pPr>
        <w:jc w:val="center"/>
      </w:pPr>
    </w:p>
    <w:p w:rsidR="003B6BBD" w:rsidRDefault="00077E6E">
      <w:pPr>
        <w:jc w:val="center"/>
      </w:pPr>
      <w:r>
        <w:t>In accordance with</w:t>
      </w:r>
    </w:p>
    <w:p w:rsidR="003B6BBD" w:rsidRDefault="003B6BBD">
      <w:pPr>
        <w:jc w:val="center"/>
      </w:pPr>
    </w:p>
    <w:p w:rsidR="003B6BBD" w:rsidRDefault="00077E6E">
      <w:pPr>
        <w:jc w:val="center"/>
      </w:pPr>
      <w:r>
        <w:t>28 CFR, Part 35, Subpart D – Program Accessibility</w:t>
      </w:r>
    </w:p>
    <w:p w:rsidR="003B6BBD" w:rsidRDefault="00077E6E">
      <w:pPr>
        <w:jc w:val="center"/>
      </w:pPr>
      <w:r>
        <w:t>Section 35.150. (d)</w:t>
      </w:r>
    </w:p>
    <w:p w:rsidR="003B6BBD" w:rsidRDefault="003B6BBD">
      <w:pPr>
        <w:jc w:val="center"/>
      </w:pPr>
    </w:p>
    <w:p w:rsidR="003B6BBD" w:rsidRDefault="003B6BBD">
      <w:pPr>
        <w:jc w:val="center"/>
      </w:pPr>
    </w:p>
    <w:p w:rsidR="003B6BBD" w:rsidRDefault="003B6BBD">
      <w:pPr>
        <w:jc w:val="center"/>
      </w:pPr>
    </w:p>
    <w:p w:rsidR="003B6BBD" w:rsidRDefault="003B6BBD">
      <w:pPr>
        <w:jc w:val="center"/>
      </w:pPr>
    </w:p>
    <w:p w:rsidR="003B6BBD" w:rsidRDefault="003B6BBD">
      <w:pPr>
        <w:jc w:val="center"/>
      </w:pPr>
    </w:p>
    <w:p w:rsidR="003B6BBD" w:rsidRDefault="003B6BBD">
      <w:pPr>
        <w:jc w:val="center"/>
      </w:pPr>
    </w:p>
    <w:p w:rsidR="003B6BBD" w:rsidRDefault="003B6BBD">
      <w:pPr>
        <w:jc w:val="center"/>
      </w:pPr>
    </w:p>
    <w:p w:rsidR="003B6BBD" w:rsidRDefault="003B6BBD">
      <w:pPr>
        <w:jc w:val="center"/>
      </w:pPr>
    </w:p>
    <w:p w:rsidR="003B6BBD" w:rsidRDefault="00077E6E">
      <w:pPr>
        <w:pStyle w:val="BodyText"/>
      </w:pPr>
      <w:r>
        <w:lastRenderedPageBreak/>
        <w:t>The City of Oklahoma City contracted with Complete Access Solutions, as an ADA Consultant in March 2007 to accomplish the following:</w:t>
      </w:r>
    </w:p>
    <w:p w:rsidR="003B6BBD" w:rsidRDefault="003B6BBD">
      <w:pPr>
        <w:jc w:val="both"/>
      </w:pPr>
    </w:p>
    <w:p w:rsidR="003B6BBD" w:rsidRDefault="00077E6E">
      <w:pPr>
        <w:jc w:val="both"/>
      </w:pPr>
      <w:r>
        <w:tab/>
        <w:t>Employment Practice Review</w:t>
      </w:r>
    </w:p>
    <w:p w:rsidR="003B6BBD" w:rsidRDefault="00077E6E">
      <w:pPr>
        <w:pStyle w:val="BodyTextIndent"/>
      </w:pPr>
      <w:r>
        <w:t>Review of recruitment, screening, interviewing and hiring process, employee policy manual, job applications, descriptions, interview materials</w:t>
      </w:r>
    </w:p>
    <w:p w:rsidR="003B6BBD" w:rsidRDefault="00077E6E">
      <w:pPr>
        <w:jc w:val="both"/>
      </w:pPr>
      <w:r>
        <w:tab/>
      </w:r>
    </w:p>
    <w:p w:rsidR="003B6BBD" w:rsidRDefault="00077E6E">
      <w:pPr>
        <w:jc w:val="both"/>
      </w:pPr>
      <w:r>
        <w:tab/>
        <w:t>Self Evaluation Review</w:t>
      </w:r>
    </w:p>
    <w:p w:rsidR="003B6BBD" w:rsidRDefault="00077E6E">
      <w:pPr>
        <w:pStyle w:val="BodyTextIndent"/>
      </w:pPr>
      <w:r>
        <w:t>Review of Boards, Trusts, Commissions meeting facilities, agendas, meeting notices</w:t>
      </w:r>
    </w:p>
    <w:p w:rsidR="003B6BBD" w:rsidRDefault="003B6BBD">
      <w:pPr>
        <w:pStyle w:val="BodyTextIndent"/>
      </w:pPr>
    </w:p>
    <w:p w:rsidR="003B6BBD" w:rsidRDefault="00077E6E">
      <w:pPr>
        <w:pStyle w:val="BodyTextIndent"/>
      </w:pPr>
      <w:r>
        <w:t>Review of Communications, including meeting notices, website accessibility, Police and Fire Department communication, public access television, council meetings, etc.</w:t>
      </w:r>
    </w:p>
    <w:p w:rsidR="003B6BBD" w:rsidRDefault="003B6BBD">
      <w:pPr>
        <w:pStyle w:val="BodyTextIndent"/>
      </w:pPr>
    </w:p>
    <w:p w:rsidR="003B6BBD" w:rsidRDefault="00077E6E">
      <w:pPr>
        <w:pStyle w:val="BodyTextIndent"/>
      </w:pPr>
      <w:r>
        <w:t>Review of Mass Transportation System, including route designations, bus/van accessibility (including restraint/tie down system), policies for determining eligibility for Para-Transit, accessibility of bus stops, etc.</w:t>
      </w:r>
    </w:p>
    <w:p w:rsidR="003B6BBD" w:rsidRDefault="003B6BBD">
      <w:pPr>
        <w:pStyle w:val="BodyTextIndent"/>
      </w:pPr>
    </w:p>
    <w:p w:rsidR="003B6BBD" w:rsidRDefault="00077E6E">
      <w:pPr>
        <w:pStyle w:val="BodyTextIndent"/>
      </w:pPr>
      <w:r>
        <w:t>Review of downtown accessibility, including on-street parking, parking lots, parking garages, traffic signals and curb ramp progress</w:t>
      </w:r>
    </w:p>
    <w:p w:rsidR="003B6BBD" w:rsidRDefault="003B6BBD">
      <w:pPr>
        <w:pStyle w:val="BodyTextIndent"/>
        <w:ind w:left="0"/>
      </w:pPr>
    </w:p>
    <w:p w:rsidR="003B6BBD" w:rsidRDefault="00077E6E">
      <w:pPr>
        <w:pStyle w:val="BodyTextIndent"/>
        <w:ind w:left="0"/>
      </w:pPr>
      <w:r>
        <w:tab/>
        <w:t>Transition Plan Review</w:t>
      </w:r>
    </w:p>
    <w:p w:rsidR="003B6BBD" w:rsidRDefault="00077E6E">
      <w:pPr>
        <w:pStyle w:val="BodyTextIndent"/>
      </w:pPr>
      <w:r>
        <w:t>Review of City owned, leased or rented properties and/or facilities with findings included in working Transition Plan that complies with 28 CFR Part 35, 35.150(d).</w:t>
      </w:r>
    </w:p>
    <w:p w:rsidR="003B6BBD" w:rsidRDefault="003B6BBD">
      <w:pPr>
        <w:pStyle w:val="BodyTextIndent"/>
        <w:ind w:left="0"/>
      </w:pPr>
    </w:p>
    <w:p w:rsidR="003B6BBD" w:rsidRDefault="00077E6E">
      <w:pPr>
        <w:pStyle w:val="BodyTextIndent"/>
        <w:ind w:left="0"/>
      </w:pPr>
      <w:r>
        <w:tab/>
        <w:t>Commercial Construction Compliance Review</w:t>
      </w:r>
    </w:p>
    <w:p w:rsidR="003B6BBD" w:rsidRDefault="003B6BBD">
      <w:pPr>
        <w:pStyle w:val="BodyTextIndent"/>
        <w:ind w:left="0"/>
      </w:pPr>
    </w:p>
    <w:p w:rsidR="003B6BBD" w:rsidRDefault="00077E6E">
      <w:pPr>
        <w:pStyle w:val="BodyTextIndent"/>
        <w:ind w:left="0"/>
      </w:pPr>
      <w:r>
        <w:t>These reviews resulted in delivery of approximately 800 pages of reports and comments, covering more than 200 facilities.   Copies of all Consultant reports are available for review upon request to the City’s ADA Coordinator, Paula Falkenstein @ 297-2849 or TDD 297-2020.</w:t>
      </w:r>
    </w:p>
    <w:p w:rsidR="003B6BBD" w:rsidRDefault="003B6BBD">
      <w:pPr>
        <w:pStyle w:val="BodyTextIndent"/>
        <w:ind w:left="0"/>
      </w:pPr>
    </w:p>
    <w:p w:rsidR="003B6BBD" w:rsidRDefault="00077E6E">
      <w:pPr>
        <w:pStyle w:val="BodyTextIndent"/>
        <w:ind w:left="0"/>
      </w:pPr>
      <w:r>
        <w:lastRenderedPageBreak/>
        <w:t xml:space="preserve">The City provided an opportunity to interested persons, including individuals with disabilities or organizations representing individuals with disabilities, through the Mayor’s Committee on Disability Concerns and an eleven member Citizens’ Advisory Committee.  Comments from the committees were included in the consultant reports.  </w:t>
      </w:r>
    </w:p>
    <w:p w:rsidR="003B6BBD" w:rsidRDefault="003B6BBD">
      <w:pPr>
        <w:pStyle w:val="BodyTextIndent"/>
        <w:ind w:left="0"/>
      </w:pPr>
    </w:p>
    <w:p w:rsidR="003B6BBD" w:rsidRDefault="00077E6E">
      <w:pPr>
        <w:pStyle w:val="BodyTextIndent"/>
        <w:ind w:left="0"/>
      </w:pPr>
      <w:r>
        <w:t xml:space="preserve"> Final consultant reports were also made available in electronic and hard copy format to the Mayor’s Committee on Disability Concerns for final comment.  No additional comments were received.</w:t>
      </w:r>
    </w:p>
    <w:p w:rsidR="003B6BBD" w:rsidRDefault="003B6BBD">
      <w:pPr>
        <w:pStyle w:val="BodyTextIndent"/>
        <w:ind w:left="0"/>
      </w:pPr>
    </w:p>
    <w:p w:rsidR="003B6BBD" w:rsidRDefault="00077E6E">
      <w:pPr>
        <w:pStyle w:val="BodyTextIndent"/>
        <w:ind w:left="0"/>
      </w:pPr>
      <w:r>
        <w:t xml:space="preserve">Final reports were furnished to the appropriate departments to determine their barrier removal target dates and incorporate those targets in the reports.  </w:t>
      </w:r>
    </w:p>
    <w:p w:rsidR="003B6BBD" w:rsidRDefault="003B6BBD">
      <w:pPr>
        <w:pStyle w:val="BodyTextIndent"/>
        <w:ind w:left="0"/>
      </w:pPr>
    </w:p>
    <w:p w:rsidR="003B6BBD" w:rsidRDefault="003B6BBD">
      <w:pPr>
        <w:pStyle w:val="BodyTextIndent"/>
        <w:ind w:left="0"/>
      </w:pPr>
    </w:p>
    <w:p w:rsidR="003B6BBD" w:rsidRDefault="00077E6E">
      <w:pPr>
        <w:pStyle w:val="BodyTextIndent"/>
        <w:ind w:left="0"/>
        <w:jc w:val="center"/>
      </w:pPr>
      <w:r>
        <w:rPr>
          <w:b/>
          <w:bCs/>
        </w:rPr>
        <w:t>TRANSITION PLAN SUMMARY</w:t>
      </w:r>
    </w:p>
    <w:p w:rsidR="003B6BBD" w:rsidRDefault="003B6BBD">
      <w:pPr>
        <w:pStyle w:val="BodyTextIndent"/>
        <w:ind w:left="0"/>
      </w:pPr>
    </w:p>
    <w:p w:rsidR="003B6BBD" w:rsidRDefault="00077E6E">
      <w:pPr>
        <w:pStyle w:val="BodyTextIndent"/>
        <w:ind w:left="0"/>
      </w:pPr>
      <w:r>
        <w:rPr>
          <w:b/>
          <w:bCs/>
        </w:rPr>
        <w:t>Boards, Trusts and Commissions</w:t>
      </w:r>
      <w:r>
        <w:t xml:space="preserve"> - General Recommendations covering meeting notices, agendas and minutes have been implemented.  Staff is available to handle accommodation requests.</w:t>
      </w:r>
    </w:p>
    <w:p w:rsidR="003B6BBD" w:rsidRDefault="003B6BBD">
      <w:pPr>
        <w:pStyle w:val="BodyTextIndent"/>
        <w:ind w:left="0"/>
      </w:pPr>
    </w:p>
    <w:p w:rsidR="003B6BBD" w:rsidRDefault="00077E6E">
      <w:pPr>
        <w:pStyle w:val="BodyTextIndent"/>
        <w:ind w:left="0"/>
      </w:pPr>
      <w:r>
        <w:t>Barriers in facilities not owned by the City in which meetings are held are scheduled to be corrected by December 2008 or earlier, or meeting location has been changed to accessible location.  Barriers in other facilities are addressed under the individual facility report.</w:t>
      </w:r>
    </w:p>
    <w:p w:rsidR="003B6BBD" w:rsidRDefault="003B6BBD">
      <w:pPr>
        <w:pStyle w:val="BodyTextIndent"/>
        <w:ind w:left="0"/>
      </w:pPr>
    </w:p>
    <w:p w:rsidR="003B6BBD" w:rsidRDefault="00077E6E">
      <w:pPr>
        <w:pStyle w:val="BodyTextIndent"/>
        <w:ind w:left="0"/>
      </w:pPr>
      <w:r>
        <w:rPr>
          <w:b/>
          <w:bCs/>
        </w:rPr>
        <w:t xml:space="preserve">Communications – </w:t>
      </w:r>
      <w:r>
        <w:t>Agenda, meeting minutes, and meeting notices are offered in alternate formats.  Documents should include the TDD # 405/297-2020 and/or Oklahoma Relay Service # 800-522-8506.</w:t>
      </w:r>
    </w:p>
    <w:p w:rsidR="003B6BBD" w:rsidRDefault="003B6BBD">
      <w:pPr>
        <w:pStyle w:val="BodyTextIndent"/>
        <w:ind w:left="0"/>
      </w:pPr>
    </w:p>
    <w:p w:rsidR="003B6BBD" w:rsidRDefault="00077E6E">
      <w:pPr>
        <w:pStyle w:val="BodyTextIndent"/>
        <w:ind w:left="0"/>
      </w:pPr>
      <w:r>
        <w:t>Closed captioning for Channel 20 is being considered.  The City’s Home Page website is accessible.  Individual departments are responsible for compliance of departmental websites.</w:t>
      </w:r>
    </w:p>
    <w:p w:rsidR="003B6BBD" w:rsidRDefault="003B6BBD">
      <w:pPr>
        <w:pStyle w:val="BodyTextIndent"/>
        <w:ind w:left="0"/>
      </w:pPr>
    </w:p>
    <w:p w:rsidR="003B6BBD" w:rsidRDefault="00077E6E">
      <w:pPr>
        <w:pStyle w:val="BodyTextIndent"/>
        <w:ind w:left="0"/>
      </w:pPr>
      <w:r>
        <w:t xml:space="preserve">The Police Department has mandatory training in their academy regarding communications with individuals who are deaf or hard of hearing as recommended by the City Consultant.  The Fire Department has been asked to also include training in effective communication with people who are deaf or hard of hearing in their departmental training as well.  </w:t>
      </w:r>
    </w:p>
    <w:p w:rsidR="003B6BBD" w:rsidRDefault="003B6BBD">
      <w:pPr>
        <w:pStyle w:val="BodyTextIndent"/>
        <w:ind w:left="0"/>
      </w:pPr>
    </w:p>
    <w:p w:rsidR="003B6BBD" w:rsidRDefault="00077E6E">
      <w:pPr>
        <w:pStyle w:val="BodyTextIndent"/>
        <w:ind w:left="0"/>
        <w:rPr>
          <w:b/>
          <w:bCs/>
        </w:rPr>
      </w:pPr>
      <w:r>
        <w:rPr>
          <w:b/>
          <w:bCs/>
        </w:rPr>
        <w:lastRenderedPageBreak/>
        <w:t xml:space="preserve">Construction Compliance – </w:t>
      </w:r>
      <w:r>
        <w:t>Public Works will provide additional ADA Design Standards training to their Inspectors, provide tools to Inspectors, and add more detailed comment to the worksheets for Commercial Permits by October 1, 2008 to raise the level of ADA compliance in new construction.</w:t>
      </w:r>
    </w:p>
    <w:p w:rsidR="003B6BBD" w:rsidRDefault="003B6BBD">
      <w:pPr>
        <w:pStyle w:val="BodyTextIndent"/>
        <w:ind w:left="0"/>
        <w:rPr>
          <w:b/>
          <w:bCs/>
        </w:rPr>
      </w:pPr>
    </w:p>
    <w:p w:rsidR="003B6BBD" w:rsidRDefault="00077E6E">
      <w:pPr>
        <w:pStyle w:val="BodyTextIndent"/>
        <w:ind w:left="0"/>
      </w:pPr>
      <w:r>
        <w:rPr>
          <w:b/>
          <w:bCs/>
        </w:rPr>
        <w:t>Documentation Review –</w:t>
      </w:r>
      <w:r>
        <w:t xml:space="preserve"> The City has a Policy of Nondiscrimination on the Basis of Disability, an ADA Grievance Policy, a City ADA Coordinator and approximately fifty (50) Coordinators located in the various City Departments. Quarterly educational meetings are held for these Coordinators.  The Coordinators also receive monthly mailings on ADA compliance related topics. </w:t>
      </w:r>
    </w:p>
    <w:p w:rsidR="003B6BBD" w:rsidRDefault="003B6BBD">
      <w:pPr>
        <w:pStyle w:val="BodyTextIndent"/>
        <w:ind w:left="0"/>
      </w:pPr>
    </w:p>
    <w:p w:rsidR="003B6BBD" w:rsidRDefault="00077E6E">
      <w:pPr>
        <w:pStyle w:val="BodyTextIndent"/>
        <w:ind w:left="0"/>
      </w:pPr>
      <w:r>
        <w:rPr>
          <w:b/>
          <w:bCs/>
        </w:rPr>
        <w:t>Downtown Accessibility Review</w:t>
      </w:r>
      <w:r>
        <w:t xml:space="preserve"> – Improvements include curb ramp repair and installation, pedestrian signal button replacements, sidewalk repair, signal or light pole relocations and installation of appropriate parking.  Area of review was between Classen Boulevard to I-235 and NW 7</w:t>
      </w:r>
      <w:r>
        <w:rPr>
          <w:vertAlign w:val="superscript"/>
        </w:rPr>
        <w:t>th</w:t>
      </w:r>
      <w:r>
        <w:t xml:space="preserve"> Street to SW 6</w:t>
      </w:r>
      <w:r>
        <w:rPr>
          <w:vertAlign w:val="superscript"/>
        </w:rPr>
        <w:t>th</w:t>
      </w:r>
      <w:r>
        <w:t xml:space="preserve"> Street. Public Works Department has established the following barrier target removal dates for this area.</w:t>
      </w:r>
    </w:p>
    <w:p w:rsidR="003B6BBD" w:rsidRDefault="003B6BBD">
      <w:pPr>
        <w:pStyle w:val="BodyTextIndent"/>
        <w:ind w:left="0"/>
      </w:pPr>
    </w:p>
    <w:p w:rsidR="003B6BBD" w:rsidRDefault="00077E6E">
      <w:pPr>
        <w:pStyle w:val="BodyTextIndent"/>
        <w:ind w:left="0"/>
      </w:pPr>
      <w:r>
        <w:t>High Priority Items</w:t>
      </w:r>
      <w:r>
        <w:tab/>
      </w:r>
      <w:r>
        <w:tab/>
      </w:r>
      <w:r>
        <w:tab/>
        <w:t>Corrections to be implemented by September 2009</w:t>
      </w:r>
    </w:p>
    <w:p w:rsidR="003B6BBD" w:rsidRDefault="00077E6E">
      <w:pPr>
        <w:pStyle w:val="BodyTextIndent"/>
        <w:ind w:left="0"/>
      </w:pPr>
      <w:r>
        <w:t>Medium Priority Items</w:t>
      </w:r>
      <w:r>
        <w:tab/>
      </w:r>
      <w:r>
        <w:tab/>
        <w:t>Corrections to be implemented by April 2012</w:t>
      </w:r>
    </w:p>
    <w:p w:rsidR="003B6BBD" w:rsidRDefault="00077E6E">
      <w:pPr>
        <w:pStyle w:val="BodyTextIndent"/>
        <w:ind w:left="0"/>
      </w:pPr>
      <w:r>
        <w:t>Low Priority Items</w:t>
      </w:r>
      <w:r>
        <w:tab/>
      </w:r>
      <w:r>
        <w:tab/>
      </w:r>
      <w:r>
        <w:tab/>
        <w:t>Corrections to be implemented by April 2015</w:t>
      </w:r>
    </w:p>
    <w:p w:rsidR="003B6BBD" w:rsidRDefault="003B6BBD">
      <w:pPr>
        <w:pStyle w:val="BodyTextIndent"/>
        <w:ind w:left="0"/>
      </w:pPr>
    </w:p>
    <w:p w:rsidR="003B6BBD" w:rsidRDefault="00077E6E">
      <w:pPr>
        <w:pStyle w:val="BodyTextIndent"/>
        <w:ind w:left="0"/>
      </w:pPr>
      <w:r>
        <w:rPr>
          <w:b/>
          <w:bCs/>
        </w:rPr>
        <w:t xml:space="preserve">Sidewalks </w:t>
      </w:r>
      <w:r>
        <w:t xml:space="preserve">- Within three (3) months of the adoption of this updated Transition Plan, the City will identify all streets, roads, and highways that have been constructed or altered since January 26, 1992.  Paving, repaving, or resurfacing a street, road, or highway is considered an alteration.  </w:t>
      </w:r>
    </w:p>
    <w:p w:rsidR="003B6BBD" w:rsidRDefault="003B6BBD">
      <w:pPr>
        <w:pStyle w:val="BodyTextIndent"/>
        <w:ind w:left="0"/>
      </w:pPr>
    </w:p>
    <w:p w:rsidR="003B6BBD" w:rsidRDefault="00077E6E">
      <w:pPr>
        <w:pStyle w:val="BodyTextIndent"/>
        <w:ind w:left="0"/>
      </w:pPr>
      <w:r>
        <w:t>A schedule for providing curb ramps or other sloped areas where pedestrian walks cross curbs will be developed within three (3) months after the initial identification under the paragraph above.  The schedule will give priority to streets, roads, and highways serving State and local government offices and facilities, transportation, places of public accommodation, and employers, followed by walkways serving other areas.  Remedial actions will commence within twelve (12) months after prioritization.</w:t>
      </w:r>
    </w:p>
    <w:p w:rsidR="003B6BBD" w:rsidRDefault="003B6BBD">
      <w:pPr>
        <w:pStyle w:val="BodyTextIndent"/>
        <w:ind w:left="0"/>
      </w:pPr>
    </w:p>
    <w:p w:rsidR="003B6BBD" w:rsidRDefault="00077E6E">
      <w:pPr>
        <w:pStyle w:val="BodyTextIndent"/>
        <w:ind w:left="0"/>
      </w:pPr>
      <w:r>
        <w:t>The City will provide curb ramps or other sloped areas complying with the ADA Standards at any intersection having curbs or other barriers to entry from a street level pedestrian walkway, whenever a new street, road, or highway is constructed or altered.</w:t>
      </w:r>
    </w:p>
    <w:p w:rsidR="003B6BBD" w:rsidRDefault="003B6BBD">
      <w:pPr>
        <w:pStyle w:val="BodyTextIndent"/>
        <w:ind w:left="0"/>
      </w:pPr>
    </w:p>
    <w:p w:rsidR="003B6BBD" w:rsidRDefault="00077E6E">
      <w:pPr>
        <w:pStyle w:val="BodyTextIndent"/>
        <w:ind w:left="0"/>
      </w:pPr>
      <w:r>
        <w:t xml:space="preserve">The City will contract only with Contractors able to provide verification of training in the requirements of the ADA regarding construction.  The City may develop or procure the appropriate training program on these requirements.  The ADA technical </w:t>
      </w:r>
      <w:r>
        <w:lastRenderedPageBreak/>
        <w:t>assistance materials developed by the Department of Justice and the Department of Transportation will be used for development of this training.</w:t>
      </w:r>
    </w:p>
    <w:p w:rsidR="003B6BBD" w:rsidRDefault="00077E6E">
      <w:pPr>
        <w:pStyle w:val="BodyTextIndent"/>
        <w:ind w:left="0"/>
      </w:pPr>
      <w:r>
        <w:tab/>
      </w:r>
    </w:p>
    <w:p w:rsidR="003B6BBD" w:rsidRDefault="00077E6E">
      <w:pPr>
        <w:pStyle w:val="BodyTextIndent"/>
        <w:ind w:left="0"/>
      </w:pPr>
      <w:r>
        <w:rPr>
          <w:b/>
          <w:bCs/>
        </w:rPr>
        <w:t>Employment Review –</w:t>
      </w:r>
      <w:r>
        <w:t xml:space="preserve"> The City provides equal opportunity to qualified persons with disabilities in all terms and conditions of employment.  Reasonable accommodations are provided upon request and in a timely manner to qualified persons with disabilities.  Human Resources Department personnel participate in conducting the quarterly ADA Coordinator meetings.</w:t>
      </w:r>
    </w:p>
    <w:p w:rsidR="003B6BBD" w:rsidRDefault="003B6BBD">
      <w:pPr>
        <w:pStyle w:val="BodyTextIndent"/>
        <w:ind w:left="0"/>
      </w:pPr>
    </w:p>
    <w:p w:rsidR="003B6BBD" w:rsidRDefault="00077E6E">
      <w:pPr>
        <w:pStyle w:val="BodyTextIndent"/>
        <w:ind w:left="0"/>
      </w:pPr>
      <w:r>
        <w:rPr>
          <w:b/>
          <w:bCs/>
        </w:rPr>
        <w:t xml:space="preserve">Transportation and Parking </w:t>
      </w:r>
      <w:r>
        <w:t>- The specific transportation areas reviewed were (1) accessibility of buses and bus routes, (2) accessibility of bus stops; (3) Para-transit eligibility and transit policies.</w:t>
      </w:r>
    </w:p>
    <w:p w:rsidR="003B6BBD" w:rsidRDefault="003B6BBD">
      <w:pPr>
        <w:pStyle w:val="BodyTextIndent"/>
        <w:ind w:left="0"/>
      </w:pPr>
    </w:p>
    <w:p w:rsidR="003B6BBD" w:rsidRDefault="00077E6E">
      <w:pPr>
        <w:pStyle w:val="BodyTextIndent"/>
        <w:ind w:left="0"/>
      </w:pPr>
      <w:r>
        <w:t>Existing buses and vans have appropriate wheelchair lifts, securement locations/devices and notification devices.   It is recommended that all newly hired drivers go through training for appropriate service for riders with disabilities.  More emphasis is also being placed on maintenance and repair of lifts and securement devices.</w:t>
      </w:r>
    </w:p>
    <w:p w:rsidR="003B6BBD" w:rsidRDefault="003B6BBD">
      <w:pPr>
        <w:pStyle w:val="BodyTextIndent"/>
        <w:ind w:left="0"/>
      </w:pPr>
    </w:p>
    <w:p w:rsidR="003B6BBD" w:rsidRDefault="00077E6E">
      <w:pPr>
        <w:pStyle w:val="BodyTextIndent"/>
        <w:ind w:left="0"/>
      </w:pPr>
      <w:r>
        <w:t xml:space="preserve">Many bus stops are inaccessible.  Transit and Public Works are working together to identify bus stop locations that are appropriate for bond and/or federally funded accessibility improvement projects.  </w:t>
      </w:r>
    </w:p>
    <w:p w:rsidR="003B6BBD" w:rsidRDefault="003B6BBD">
      <w:pPr>
        <w:pStyle w:val="BodyTextIndent"/>
        <w:ind w:left="0"/>
      </w:pPr>
    </w:p>
    <w:p w:rsidR="003B6BBD" w:rsidRDefault="00077E6E">
      <w:pPr>
        <w:pStyle w:val="BodyTextIndent"/>
        <w:ind w:left="0"/>
      </w:pPr>
      <w:r>
        <w:t>Transit personnel have reviewed their eligibility and transit policies and state they are in compliance.</w:t>
      </w:r>
    </w:p>
    <w:p w:rsidR="003B6BBD" w:rsidRDefault="003B6BBD">
      <w:pPr>
        <w:pStyle w:val="BodyTextIndent"/>
        <w:ind w:left="0"/>
      </w:pPr>
    </w:p>
    <w:p w:rsidR="003B6BBD" w:rsidRDefault="00077E6E">
      <w:pPr>
        <w:pStyle w:val="BodyTextIndent"/>
        <w:ind w:left="0"/>
      </w:pPr>
      <w:r>
        <w:rPr>
          <w:b/>
          <w:bCs/>
        </w:rPr>
        <w:t xml:space="preserve">Facility Inspections </w:t>
      </w:r>
      <w:r>
        <w:t>- Title II of the Americans with Disabilities Act requires city governments to ensure that all of their programs, services, and activities, when viewed in their entirety, are accessible to people with disabilities.  Program access is intended to remove physical barriers to city services, programs, and activities, but it generally does not require that a city government make each facility, or each part of a facility, accessible except in new construction.</w:t>
      </w:r>
    </w:p>
    <w:p w:rsidR="003B6BBD" w:rsidRDefault="003B6BBD">
      <w:pPr>
        <w:pStyle w:val="BodyTextIndent"/>
        <w:ind w:left="0"/>
      </w:pPr>
    </w:p>
    <w:p w:rsidR="003B6BBD" w:rsidRDefault="00077E6E">
      <w:pPr>
        <w:pStyle w:val="BodyTextIndent"/>
        <w:ind w:left="0"/>
      </w:pPr>
      <w:r>
        <w:t>Target removal dates have been established for identified barriers in the downtown office buildings, all Police properties, all Fire Stations, city parks, airports, libraries operated by the Metropolitan Library System, and various other city-owned properties, which are open to the public.  The City is working with owners of property on which the city provides programs, services, or activities to achieve accessibility, as well as with entities providing programs, services, or activities on city-owned property.</w:t>
      </w:r>
    </w:p>
    <w:p w:rsidR="003B6BBD" w:rsidRDefault="003B6BBD">
      <w:pPr>
        <w:pStyle w:val="BodyTextIndent"/>
        <w:ind w:left="0"/>
      </w:pPr>
    </w:p>
    <w:p w:rsidR="003B6BBD" w:rsidRDefault="00077E6E">
      <w:pPr>
        <w:pStyle w:val="BodyTextIndent"/>
        <w:ind w:left="0"/>
      </w:pPr>
      <w:r>
        <w:t xml:space="preserve">City departments are required at six (6) month intervals to review and update their level of achievement in meeting target removal dates until such time as full accessibility requirements have been met.  </w:t>
      </w:r>
    </w:p>
    <w:p w:rsidR="003B6BBD" w:rsidRDefault="003B6BBD">
      <w:pPr>
        <w:pStyle w:val="BodyTextIndent"/>
        <w:ind w:left="0"/>
      </w:pPr>
    </w:p>
    <w:p w:rsidR="003B6BBD" w:rsidRDefault="00077E6E">
      <w:pPr>
        <w:pStyle w:val="BodyTextIndent"/>
        <w:ind w:left="0"/>
      </w:pPr>
      <w:r>
        <w:t xml:space="preserve">The City’s ADA Coordinator will be responsible for implementing the Transition Plan.  A copy of the Transition Plan, including Consultant reports with target barrier removal dates, is maintained in the General Services Department office located at 115 N. Shartel. (405 / 297-2849 or TDD 405 / 297-2020)  The Transition Plan and supporting documentation are available for review upon written request.  </w:t>
      </w:r>
    </w:p>
    <w:p w:rsidR="003B6BBD" w:rsidRDefault="003B6BBD">
      <w:pPr>
        <w:pStyle w:val="BodyTextIndent"/>
        <w:ind w:left="0"/>
      </w:pPr>
    </w:p>
    <w:p w:rsidR="003B6BBD" w:rsidRDefault="003B6BBD">
      <w:pPr>
        <w:pStyle w:val="BodyTextIndent"/>
        <w:ind w:left="0"/>
      </w:pPr>
    </w:p>
    <w:p w:rsidR="003B6BBD" w:rsidRDefault="003B6BBD">
      <w:pPr>
        <w:pStyle w:val="BodyTextIndent"/>
        <w:ind w:left="0"/>
      </w:pPr>
    </w:p>
    <w:p w:rsidR="003B6BBD" w:rsidRDefault="003B6BBD">
      <w:pPr>
        <w:pStyle w:val="BodyTextIndent"/>
        <w:ind w:left="0"/>
      </w:pPr>
    </w:p>
    <w:p w:rsidR="00D558F0" w:rsidRDefault="00D558F0">
      <w:r>
        <w:br w:type="page"/>
      </w:r>
    </w:p>
    <w:tbl>
      <w:tblPr>
        <w:tblW w:w="14616"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696"/>
        <w:gridCol w:w="3176"/>
        <w:gridCol w:w="4956"/>
        <w:gridCol w:w="1260"/>
        <w:gridCol w:w="1260"/>
        <w:gridCol w:w="2268"/>
      </w:tblGrid>
      <w:tr w:rsidR="00D558F0" w:rsidTr="00D558F0">
        <w:tc>
          <w:tcPr>
            <w:tcW w:w="14616" w:type="dxa"/>
            <w:gridSpan w:val="6"/>
            <w:tcBorders>
              <w:bottom w:val="single" w:sz="4" w:space="0" w:color="auto"/>
            </w:tcBorders>
            <w:shd w:val="clear" w:color="auto" w:fill="000000"/>
          </w:tcPr>
          <w:p w:rsidR="00D558F0" w:rsidRDefault="00D558F0" w:rsidP="0036513A">
            <w:pPr>
              <w:tabs>
                <w:tab w:val="left" w:pos="1480"/>
              </w:tabs>
              <w:rPr>
                <w:sz w:val="6"/>
              </w:rPr>
            </w:pPr>
          </w:p>
        </w:tc>
      </w:tr>
      <w:tr w:rsidR="00D558F0" w:rsidTr="00D558F0">
        <w:tc>
          <w:tcPr>
            <w:tcW w:w="14616" w:type="dxa"/>
            <w:gridSpan w:val="6"/>
            <w:tcBorders>
              <w:bottom w:val="single" w:sz="4" w:space="0" w:color="auto"/>
            </w:tcBorders>
            <w:shd w:val="clear" w:color="auto" w:fill="FFCC00"/>
          </w:tcPr>
          <w:p w:rsidR="00D558F0" w:rsidRDefault="00D558F0" w:rsidP="0036513A">
            <w:pPr>
              <w:rPr>
                <w:rFonts w:ascii="Helvetica" w:hAnsi="Helvetica"/>
                <w:b/>
                <w:sz w:val="20"/>
              </w:rPr>
            </w:pPr>
          </w:p>
          <w:p w:rsidR="00D558F0" w:rsidRDefault="00D558F0" w:rsidP="0036513A">
            <w:pPr>
              <w:jc w:val="center"/>
              <w:rPr>
                <w:b/>
                <w:sz w:val="36"/>
              </w:rPr>
            </w:pPr>
            <w:r>
              <w:rPr>
                <w:b/>
                <w:sz w:val="36"/>
              </w:rPr>
              <w:t>Will Rogers World Airport</w:t>
            </w:r>
            <w:r>
              <w:rPr>
                <w:rFonts w:ascii="Helvetica" w:hAnsi="Helvetica"/>
                <w:b/>
                <w:sz w:val="36"/>
              </w:rPr>
              <w:t xml:space="preserve">  </w:t>
            </w:r>
            <w:r>
              <w:rPr>
                <w:rFonts w:ascii="Wingdings" w:hAnsi="Wingdings"/>
                <w:b/>
                <w:sz w:val="36"/>
              </w:rPr>
              <w:t></w:t>
            </w:r>
            <w:r>
              <w:rPr>
                <w:b/>
                <w:sz w:val="36"/>
              </w:rPr>
              <w:t xml:space="preserve">  City of Oklahoma City  </w:t>
            </w:r>
            <w:r>
              <w:rPr>
                <w:rFonts w:ascii="Wingdings" w:hAnsi="Wingdings"/>
                <w:b/>
                <w:sz w:val="36"/>
              </w:rPr>
              <w:t></w:t>
            </w:r>
            <w:r>
              <w:rPr>
                <w:b/>
                <w:sz w:val="36"/>
              </w:rPr>
              <w:t xml:space="preserve">  ADA Transition Plan</w:t>
            </w:r>
          </w:p>
          <w:p w:rsidR="00D558F0" w:rsidRDefault="00D558F0" w:rsidP="0036513A">
            <w:pPr>
              <w:rPr>
                <w:sz w:val="22"/>
                <w:szCs w:val="22"/>
              </w:rPr>
            </w:pPr>
            <w:r>
              <w:rPr>
                <w:sz w:val="20"/>
              </w:rPr>
              <w:t xml:space="preserve">                                                   7100 Terminal Dr.                                                          </w:t>
            </w:r>
            <w:r>
              <w:rPr>
                <w:b/>
                <w:bCs/>
              </w:rPr>
              <w:t xml:space="preserve">revised 6-10-2010                                                     </w:t>
            </w:r>
            <w:r>
              <w:rPr>
                <w:sz w:val="20"/>
              </w:rPr>
              <w:t>Summer 2007</w:t>
            </w:r>
          </w:p>
        </w:tc>
      </w:tr>
      <w:tr w:rsidR="00D558F0" w:rsidTr="00D558F0">
        <w:tc>
          <w:tcPr>
            <w:tcW w:w="1696" w:type="dxa"/>
            <w:tcBorders>
              <w:bottom w:val="single" w:sz="4" w:space="0" w:color="auto"/>
            </w:tcBorders>
            <w:shd w:val="clear" w:color="auto" w:fill="000000"/>
          </w:tcPr>
          <w:p w:rsidR="00D558F0" w:rsidRDefault="00D558F0" w:rsidP="0036513A">
            <w:pPr>
              <w:rPr>
                <w:sz w:val="6"/>
              </w:rPr>
            </w:pPr>
          </w:p>
          <w:p w:rsidR="00D558F0" w:rsidRDefault="00D558F0" w:rsidP="0036513A">
            <w:pPr>
              <w:tabs>
                <w:tab w:val="left" w:pos="1480"/>
              </w:tabs>
              <w:rPr>
                <w:sz w:val="6"/>
              </w:rPr>
            </w:pPr>
            <w:r>
              <w:rPr>
                <w:sz w:val="6"/>
              </w:rPr>
              <w:tab/>
            </w:r>
          </w:p>
        </w:tc>
        <w:tc>
          <w:tcPr>
            <w:tcW w:w="3176" w:type="dxa"/>
            <w:tcBorders>
              <w:bottom w:val="single" w:sz="4" w:space="0" w:color="auto"/>
            </w:tcBorders>
            <w:shd w:val="clear" w:color="auto" w:fill="000000"/>
          </w:tcPr>
          <w:p w:rsidR="00D558F0" w:rsidRDefault="00D558F0" w:rsidP="0036513A">
            <w:pPr>
              <w:rPr>
                <w:sz w:val="6"/>
              </w:rPr>
            </w:pPr>
          </w:p>
          <w:p w:rsidR="00D558F0" w:rsidRDefault="00D558F0" w:rsidP="0036513A">
            <w:pPr>
              <w:tabs>
                <w:tab w:val="left" w:pos="1480"/>
              </w:tabs>
              <w:rPr>
                <w:sz w:val="6"/>
              </w:rPr>
            </w:pPr>
            <w:r>
              <w:rPr>
                <w:sz w:val="6"/>
              </w:rPr>
              <w:tab/>
            </w:r>
          </w:p>
        </w:tc>
        <w:tc>
          <w:tcPr>
            <w:tcW w:w="4956" w:type="dxa"/>
            <w:tcBorders>
              <w:bottom w:val="single" w:sz="4" w:space="0" w:color="auto"/>
            </w:tcBorders>
            <w:shd w:val="clear" w:color="auto" w:fill="000000"/>
          </w:tcPr>
          <w:p w:rsidR="00D558F0" w:rsidRDefault="00D558F0" w:rsidP="0036513A">
            <w:pPr>
              <w:rPr>
                <w:sz w:val="6"/>
              </w:rPr>
            </w:pPr>
          </w:p>
          <w:p w:rsidR="00D558F0" w:rsidRDefault="00D558F0" w:rsidP="0036513A">
            <w:pPr>
              <w:tabs>
                <w:tab w:val="left" w:pos="1480"/>
              </w:tabs>
              <w:rPr>
                <w:sz w:val="6"/>
              </w:rPr>
            </w:pPr>
            <w:r>
              <w:rPr>
                <w:sz w:val="6"/>
              </w:rPr>
              <w:tab/>
            </w:r>
          </w:p>
        </w:tc>
        <w:tc>
          <w:tcPr>
            <w:tcW w:w="1260" w:type="dxa"/>
            <w:tcBorders>
              <w:bottom w:val="single" w:sz="4" w:space="0" w:color="auto"/>
            </w:tcBorders>
            <w:shd w:val="clear" w:color="auto" w:fill="000000"/>
          </w:tcPr>
          <w:p w:rsidR="00D558F0" w:rsidRDefault="00D558F0" w:rsidP="0036513A">
            <w:pPr>
              <w:rPr>
                <w:sz w:val="6"/>
              </w:rPr>
            </w:pPr>
          </w:p>
          <w:p w:rsidR="00D558F0" w:rsidRDefault="00D558F0" w:rsidP="0036513A">
            <w:pPr>
              <w:tabs>
                <w:tab w:val="left" w:pos="1480"/>
              </w:tabs>
              <w:rPr>
                <w:sz w:val="6"/>
              </w:rPr>
            </w:pPr>
            <w:r>
              <w:rPr>
                <w:sz w:val="6"/>
              </w:rPr>
              <w:tab/>
            </w:r>
          </w:p>
        </w:tc>
        <w:tc>
          <w:tcPr>
            <w:tcW w:w="1260" w:type="dxa"/>
            <w:tcBorders>
              <w:bottom w:val="single" w:sz="4" w:space="0" w:color="auto"/>
            </w:tcBorders>
            <w:shd w:val="clear" w:color="auto" w:fill="000000"/>
          </w:tcPr>
          <w:p w:rsidR="00D558F0" w:rsidRDefault="00D558F0" w:rsidP="0036513A">
            <w:pPr>
              <w:rPr>
                <w:sz w:val="6"/>
              </w:rPr>
            </w:pPr>
          </w:p>
          <w:p w:rsidR="00D558F0" w:rsidRDefault="00D558F0" w:rsidP="0036513A">
            <w:pPr>
              <w:tabs>
                <w:tab w:val="left" w:pos="1480"/>
              </w:tabs>
              <w:rPr>
                <w:sz w:val="6"/>
              </w:rPr>
            </w:pPr>
            <w:r>
              <w:rPr>
                <w:sz w:val="6"/>
              </w:rPr>
              <w:tab/>
            </w:r>
          </w:p>
        </w:tc>
        <w:tc>
          <w:tcPr>
            <w:tcW w:w="2268" w:type="dxa"/>
            <w:tcBorders>
              <w:bottom w:val="single" w:sz="4" w:space="0" w:color="auto"/>
            </w:tcBorders>
            <w:shd w:val="clear" w:color="auto" w:fill="000000"/>
          </w:tcPr>
          <w:p w:rsidR="00D558F0" w:rsidRDefault="00D558F0" w:rsidP="0036513A">
            <w:pPr>
              <w:rPr>
                <w:sz w:val="6"/>
              </w:rPr>
            </w:pPr>
          </w:p>
          <w:p w:rsidR="00D558F0" w:rsidRDefault="00D558F0" w:rsidP="0036513A">
            <w:pPr>
              <w:tabs>
                <w:tab w:val="left" w:pos="1480"/>
              </w:tabs>
              <w:rPr>
                <w:sz w:val="6"/>
              </w:rPr>
            </w:pPr>
            <w:r>
              <w:rPr>
                <w:sz w:val="6"/>
              </w:rPr>
              <w:tab/>
            </w:r>
          </w:p>
        </w:tc>
      </w:tr>
      <w:tr w:rsidR="00D558F0" w:rsidTr="00D558F0">
        <w:tc>
          <w:tcPr>
            <w:tcW w:w="1696" w:type="dxa"/>
            <w:tcBorders>
              <w:bottom w:val="single" w:sz="4" w:space="0" w:color="auto"/>
            </w:tcBorders>
            <w:shd w:val="clear" w:color="auto" w:fill="E0E0E0"/>
          </w:tcPr>
          <w:p w:rsidR="00D558F0" w:rsidRDefault="00D558F0" w:rsidP="0036513A">
            <w:pPr>
              <w:jc w:val="center"/>
              <w:rPr>
                <w:b/>
              </w:rPr>
            </w:pPr>
            <w:r>
              <w:rPr>
                <w:b/>
              </w:rPr>
              <w:t>Location</w:t>
            </w:r>
          </w:p>
          <w:p w:rsidR="00D558F0" w:rsidRDefault="00D558F0" w:rsidP="0036513A">
            <w:pPr>
              <w:jc w:val="center"/>
              <w:rPr>
                <w:b/>
              </w:rPr>
            </w:pPr>
          </w:p>
        </w:tc>
        <w:tc>
          <w:tcPr>
            <w:tcW w:w="3176" w:type="dxa"/>
            <w:tcBorders>
              <w:bottom w:val="single" w:sz="4" w:space="0" w:color="auto"/>
            </w:tcBorders>
            <w:shd w:val="clear" w:color="auto" w:fill="E0E0E0"/>
          </w:tcPr>
          <w:p w:rsidR="00D558F0" w:rsidRDefault="00D558F0" w:rsidP="0036513A">
            <w:pPr>
              <w:jc w:val="center"/>
              <w:rPr>
                <w:b/>
              </w:rPr>
            </w:pPr>
            <w:r>
              <w:rPr>
                <w:b/>
              </w:rPr>
              <w:t>Identified Barrier(s)</w:t>
            </w:r>
          </w:p>
          <w:p w:rsidR="00D558F0" w:rsidRDefault="00D558F0" w:rsidP="0036513A">
            <w:pPr>
              <w:jc w:val="center"/>
              <w:rPr>
                <w:b/>
              </w:rPr>
            </w:pPr>
          </w:p>
        </w:tc>
        <w:tc>
          <w:tcPr>
            <w:tcW w:w="4956" w:type="dxa"/>
            <w:tcBorders>
              <w:bottom w:val="single" w:sz="4" w:space="0" w:color="auto"/>
            </w:tcBorders>
            <w:shd w:val="clear" w:color="auto" w:fill="E0E0E0"/>
          </w:tcPr>
          <w:p w:rsidR="00D558F0" w:rsidRDefault="00D558F0" w:rsidP="0036513A">
            <w:pPr>
              <w:jc w:val="center"/>
              <w:rPr>
                <w:b/>
              </w:rPr>
            </w:pPr>
            <w:r>
              <w:rPr>
                <w:b/>
              </w:rPr>
              <w:t xml:space="preserve">Recommended Corrective Action </w:t>
            </w:r>
          </w:p>
          <w:p w:rsidR="00D558F0" w:rsidRDefault="00D558F0" w:rsidP="0036513A">
            <w:pPr>
              <w:jc w:val="center"/>
              <w:rPr>
                <w:b/>
              </w:rPr>
            </w:pPr>
            <w:r>
              <w:rPr>
                <w:b/>
              </w:rPr>
              <w:t>Based on ADAAG or Applicable Guideline</w:t>
            </w:r>
          </w:p>
        </w:tc>
        <w:tc>
          <w:tcPr>
            <w:tcW w:w="1260" w:type="dxa"/>
            <w:tcBorders>
              <w:bottom w:val="single" w:sz="4" w:space="0" w:color="auto"/>
            </w:tcBorders>
            <w:shd w:val="clear" w:color="auto" w:fill="E0E0E0"/>
          </w:tcPr>
          <w:p w:rsidR="00D558F0" w:rsidRDefault="00D558F0" w:rsidP="0036513A">
            <w:pPr>
              <w:jc w:val="center"/>
              <w:rPr>
                <w:b/>
              </w:rPr>
            </w:pPr>
            <w:r>
              <w:rPr>
                <w:b/>
              </w:rPr>
              <w:t>Priority:</w:t>
            </w:r>
          </w:p>
          <w:p w:rsidR="00D558F0" w:rsidRDefault="00D558F0" w:rsidP="0036513A">
            <w:pPr>
              <w:jc w:val="center"/>
              <w:rPr>
                <w:b/>
                <w:sz w:val="18"/>
              </w:rPr>
            </w:pPr>
            <w:r>
              <w:rPr>
                <w:b/>
                <w:sz w:val="18"/>
              </w:rPr>
              <w:t>L=Low</w:t>
            </w:r>
          </w:p>
          <w:p w:rsidR="00D558F0" w:rsidRDefault="00D558F0" w:rsidP="0036513A">
            <w:pPr>
              <w:jc w:val="center"/>
              <w:rPr>
                <w:b/>
                <w:sz w:val="18"/>
              </w:rPr>
            </w:pPr>
            <w:r>
              <w:rPr>
                <w:b/>
                <w:sz w:val="18"/>
              </w:rPr>
              <w:t>M=Medium</w:t>
            </w:r>
          </w:p>
          <w:p w:rsidR="00D558F0" w:rsidRDefault="00D558F0" w:rsidP="0036513A">
            <w:pPr>
              <w:jc w:val="center"/>
              <w:rPr>
                <w:b/>
              </w:rPr>
            </w:pPr>
            <w:r>
              <w:rPr>
                <w:b/>
                <w:sz w:val="18"/>
              </w:rPr>
              <w:t>H=High</w:t>
            </w:r>
          </w:p>
        </w:tc>
        <w:tc>
          <w:tcPr>
            <w:tcW w:w="1260" w:type="dxa"/>
            <w:tcBorders>
              <w:bottom w:val="single" w:sz="4" w:space="0" w:color="auto"/>
            </w:tcBorders>
            <w:shd w:val="clear" w:color="auto" w:fill="E0E0E0"/>
          </w:tcPr>
          <w:p w:rsidR="00D558F0" w:rsidRDefault="00D558F0" w:rsidP="0036513A">
            <w:pPr>
              <w:jc w:val="center"/>
              <w:rPr>
                <w:b/>
              </w:rPr>
            </w:pPr>
            <w:r>
              <w:rPr>
                <w:b/>
              </w:rPr>
              <w:t>*Cost Estimate</w:t>
            </w:r>
          </w:p>
        </w:tc>
        <w:tc>
          <w:tcPr>
            <w:tcW w:w="2268" w:type="dxa"/>
            <w:tcBorders>
              <w:bottom w:val="single" w:sz="4" w:space="0" w:color="auto"/>
            </w:tcBorders>
            <w:shd w:val="clear" w:color="auto" w:fill="E0E0E0"/>
          </w:tcPr>
          <w:p w:rsidR="00D558F0" w:rsidRDefault="00D558F0" w:rsidP="0036513A">
            <w:pPr>
              <w:jc w:val="center"/>
              <w:rPr>
                <w:b/>
              </w:rPr>
            </w:pPr>
            <w:r>
              <w:rPr>
                <w:b/>
              </w:rPr>
              <w:t>Barrier Removal Target Date &amp; Notes</w:t>
            </w:r>
          </w:p>
        </w:tc>
      </w:tr>
      <w:tr w:rsidR="00D558F0" w:rsidTr="00D558F0">
        <w:trPr>
          <w:trHeight w:val="251"/>
        </w:trPr>
        <w:tc>
          <w:tcPr>
            <w:tcW w:w="14616" w:type="dxa"/>
            <w:gridSpan w:val="6"/>
            <w:shd w:val="clear" w:color="auto" w:fill="000000"/>
          </w:tcPr>
          <w:p w:rsidR="00D558F0" w:rsidRDefault="00D558F0" w:rsidP="0036513A">
            <w:pPr>
              <w:tabs>
                <w:tab w:val="left" w:pos="8320"/>
              </w:tabs>
              <w:rPr>
                <w:rFonts w:ascii="Helvetica" w:hAnsi="Helvetica"/>
                <w:b/>
                <w:sz w:val="6"/>
              </w:rPr>
            </w:pPr>
            <w:r>
              <w:rPr>
                <w:rFonts w:ascii="Helvetica" w:hAnsi="Helvetica"/>
                <w:b/>
                <w:sz w:val="6"/>
              </w:rPr>
              <w:tab/>
            </w:r>
          </w:p>
          <w:p w:rsidR="00D558F0" w:rsidRDefault="00D558F0" w:rsidP="0036513A">
            <w:pPr>
              <w:tabs>
                <w:tab w:val="left" w:pos="520"/>
                <w:tab w:val="center" w:pos="7200"/>
                <w:tab w:val="left" w:pos="7920"/>
                <w:tab w:val="left" w:pos="8640"/>
                <w:tab w:val="left" w:pos="13320"/>
              </w:tabs>
              <w:rPr>
                <w:b/>
              </w:rPr>
            </w:pPr>
            <w:r>
              <w:rPr>
                <w:rFonts w:ascii="Helvetica" w:hAnsi="Helvetica"/>
                <w:b/>
                <w:sz w:val="28"/>
              </w:rPr>
              <w:tab/>
            </w:r>
            <w:r>
              <w:rPr>
                <w:rFonts w:ascii="Helvetica" w:hAnsi="Helvetica"/>
                <w:b/>
                <w:sz w:val="28"/>
              </w:rPr>
              <w:tab/>
            </w:r>
            <w:r>
              <w:rPr>
                <w:b/>
              </w:rPr>
              <w:t>PARKING</w:t>
            </w:r>
            <w:r>
              <w:rPr>
                <w:b/>
              </w:rPr>
              <w:tab/>
            </w:r>
          </w:p>
        </w:tc>
      </w:tr>
      <w:tr w:rsidR="00D558F0" w:rsidTr="00D558F0">
        <w:trPr>
          <w:trHeight w:val="260"/>
        </w:trPr>
        <w:tc>
          <w:tcPr>
            <w:tcW w:w="1696" w:type="dxa"/>
          </w:tcPr>
          <w:p w:rsidR="00D558F0" w:rsidRDefault="00D558F0" w:rsidP="0036513A">
            <w:pPr>
              <w:tabs>
                <w:tab w:val="left" w:pos="1280"/>
              </w:tabs>
              <w:rPr>
                <w:rFonts w:ascii="Helvetica" w:hAnsi="Helvetica"/>
                <w:b/>
                <w:sz w:val="8"/>
              </w:rPr>
            </w:pPr>
            <w:r>
              <w:rPr>
                <w:rFonts w:ascii="Helvetica" w:hAnsi="Helvetica"/>
                <w:b/>
                <w:sz w:val="8"/>
              </w:rPr>
              <w:tab/>
            </w:r>
          </w:p>
        </w:tc>
        <w:tc>
          <w:tcPr>
            <w:tcW w:w="3176" w:type="dxa"/>
          </w:tcPr>
          <w:p w:rsidR="00D558F0" w:rsidRDefault="00D558F0" w:rsidP="0036513A">
            <w:pPr>
              <w:jc w:val="center"/>
              <w:rPr>
                <w:rFonts w:ascii="Helvetica" w:hAnsi="Helvetica"/>
                <w:b/>
                <w:sz w:val="16"/>
              </w:rPr>
            </w:pPr>
          </w:p>
        </w:tc>
        <w:tc>
          <w:tcPr>
            <w:tcW w:w="4956" w:type="dxa"/>
          </w:tcPr>
          <w:p w:rsidR="00D558F0" w:rsidRDefault="00D558F0" w:rsidP="0036513A">
            <w:pPr>
              <w:rPr>
                <w:rFonts w:ascii="Helvetica" w:hAnsi="Helvetica"/>
                <w:sz w:val="16"/>
              </w:rPr>
            </w:pPr>
          </w:p>
        </w:tc>
        <w:tc>
          <w:tcPr>
            <w:tcW w:w="1260" w:type="dxa"/>
          </w:tcPr>
          <w:p w:rsidR="00D558F0" w:rsidRDefault="00D558F0" w:rsidP="0036513A">
            <w:pPr>
              <w:jc w:val="center"/>
              <w:rPr>
                <w:rFonts w:ascii="Helvetica" w:hAnsi="Helvetica"/>
                <w:sz w:val="16"/>
              </w:rPr>
            </w:pPr>
          </w:p>
        </w:tc>
        <w:tc>
          <w:tcPr>
            <w:tcW w:w="1260" w:type="dxa"/>
          </w:tcPr>
          <w:p w:rsidR="00D558F0" w:rsidRDefault="00D558F0" w:rsidP="0036513A">
            <w:pPr>
              <w:jc w:val="center"/>
              <w:rPr>
                <w:rFonts w:ascii="Helvetica" w:hAnsi="Helvetica"/>
                <w:sz w:val="16"/>
              </w:rPr>
            </w:pPr>
          </w:p>
        </w:tc>
        <w:tc>
          <w:tcPr>
            <w:tcW w:w="2268" w:type="dxa"/>
          </w:tcPr>
          <w:p w:rsidR="00D558F0" w:rsidRDefault="00D558F0" w:rsidP="0036513A">
            <w:pPr>
              <w:rPr>
                <w:sz w:val="16"/>
              </w:rPr>
            </w:pPr>
          </w:p>
        </w:tc>
      </w:tr>
      <w:tr w:rsidR="00D558F0" w:rsidTr="00D558F0">
        <w:tc>
          <w:tcPr>
            <w:tcW w:w="1696" w:type="dxa"/>
          </w:tcPr>
          <w:p w:rsidR="00D558F0" w:rsidRDefault="00D558F0" w:rsidP="0036513A">
            <w:pPr>
              <w:jc w:val="center"/>
              <w:rPr>
                <w:b/>
                <w:sz w:val="22"/>
                <w:szCs w:val="22"/>
              </w:rPr>
            </w:pPr>
            <w:r>
              <w:rPr>
                <w:b/>
                <w:sz w:val="22"/>
                <w:szCs w:val="22"/>
              </w:rPr>
              <w:t>Parking Lot #1</w:t>
            </w:r>
          </w:p>
        </w:tc>
        <w:tc>
          <w:tcPr>
            <w:tcW w:w="3176" w:type="dxa"/>
          </w:tcPr>
          <w:p w:rsidR="00D558F0" w:rsidRDefault="00D558F0" w:rsidP="0036513A">
            <w:pPr>
              <w:jc w:val="center"/>
              <w:rPr>
                <w:sz w:val="22"/>
                <w:szCs w:val="22"/>
              </w:rPr>
            </w:pPr>
            <w:r>
              <w:rPr>
                <w:sz w:val="22"/>
                <w:szCs w:val="22"/>
              </w:rPr>
              <w:t>Numbers of accessible spaces are compliant but none are designated as “van accessible”. Access aisle widths vary from 92” to 98” wide.</w:t>
            </w:r>
          </w:p>
        </w:tc>
        <w:tc>
          <w:tcPr>
            <w:tcW w:w="4956" w:type="dxa"/>
          </w:tcPr>
          <w:p w:rsidR="00D558F0" w:rsidRDefault="00D558F0" w:rsidP="0036513A">
            <w:pPr>
              <w:jc w:val="center"/>
              <w:rPr>
                <w:sz w:val="22"/>
                <w:szCs w:val="22"/>
              </w:rPr>
            </w:pPr>
            <w:r>
              <w:rPr>
                <w:sz w:val="22"/>
                <w:szCs w:val="22"/>
              </w:rPr>
              <w:t>Minimum 2 “van accessible” and 18 standard accessible spaces. Access aisles serving van spaces shall be at least 96” wide and aisles serving standard spaces shall be at least 60” wide. Two spaces may share a common access aisle (4.1.2(5) &amp; 4.6).</w:t>
            </w:r>
          </w:p>
        </w:tc>
        <w:tc>
          <w:tcPr>
            <w:tcW w:w="1260" w:type="dxa"/>
          </w:tcPr>
          <w:p w:rsidR="00D558F0" w:rsidRDefault="00D558F0" w:rsidP="0036513A">
            <w:pPr>
              <w:jc w:val="center"/>
              <w:rPr>
                <w:sz w:val="22"/>
                <w:szCs w:val="22"/>
              </w:rPr>
            </w:pPr>
            <w:r>
              <w:rPr>
                <w:sz w:val="22"/>
                <w:szCs w:val="22"/>
              </w:rPr>
              <w:t>H</w:t>
            </w:r>
          </w:p>
        </w:tc>
        <w:tc>
          <w:tcPr>
            <w:tcW w:w="1260" w:type="dxa"/>
          </w:tcPr>
          <w:p w:rsidR="00D558F0" w:rsidRDefault="00D558F0" w:rsidP="0036513A">
            <w:pPr>
              <w:jc w:val="center"/>
              <w:rPr>
                <w:sz w:val="22"/>
                <w:szCs w:val="22"/>
              </w:rPr>
            </w:pPr>
            <w:r>
              <w:rPr>
                <w:sz w:val="22"/>
                <w:szCs w:val="22"/>
              </w:rPr>
              <w:t>$200</w:t>
            </w:r>
          </w:p>
        </w:tc>
        <w:tc>
          <w:tcPr>
            <w:tcW w:w="2268" w:type="dxa"/>
          </w:tcPr>
          <w:p w:rsidR="00D558F0" w:rsidRDefault="00D558F0" w:rsidP="0036513A">
            <w:pPr>
              <w:jc w:val="center"/>
              <w:rPr>
                <w:color w:val="FF0000"/>
                <w:sz w:val="22"/>
                <w:szCs w:val="22"/>
              </w:rPr>
            </w:pPr>
            <w:r>
              <w:rPr>
                <w:color w:val="FF0000"/>
                <w:sz w:val="22"/>
                <w:szCs w:val="22"/>
              </w:rPr>
              <w:t>Completed</w:t>
            </w:r>
          </w:p>
        </w:tc>
      </w:tr>
      <w:tr w:rsidR="00D558F0" w:rsidTr="00D558F0">
        <w:trPr>
          <w:trHeight w:val="161"/>
        </w:trPr>
        <w:tc>
          <w:tcPr>
            <w:tcW w:w="1696" w:type="dxa"/>
          </w:tcPr>
          <w:p w:rsidR="00D558F0" w:rsidRDefault="00D558F0" w:rsidP="0036513A">
            <w:pPr>
              <w:tabs>
                <w:tab w:val="left" w:pos="240"/>
              </w:tabs>
              <w:rPr>
                <w:b/>
                <w:sz w:val="22"/>
                <w:szCs w:val="22"/>
              </w:rPr>
            </w:pPr>
          </w:p>
        </w:tc>
        <w:tc>
          <w:tcPr>
            <w:tcW w:w="3176" w:type="dxa"/>
          </w:tcPr>
          <w:p w:rsidR="00D558F0" w:rsidRDefault="00D558F0" w:rsidP="0036513A">
            <w:pPr>
              <w:jc w:val="center"/>
              <w:rPr>
                <w:rFonts w:ascii="Helvetica" w:hAnsi="Helvetica"/>
                <w:sz w:val="22"/>
                <w:szCs w:val="22"/>
              </w:rPr>
            </w:pPr>
          </w:p>
        </w:tc>
        <w:tc>
          <w:tcPr>
            <w:tcW w:w="4956" w:type="dxa"/>
          </w:tcPr>
          <w:p w:rsidR="00D558F0" w:rsidRDefault="00D558F0" w:rsidP="0036513A">
            <w:pPr>
              <w:jc w:val="center"/>
              <w:rPr>
                <w:rFonts w:ascii="Helvetica" w:hAnsi="Helvetica"/>
                <w:sz w:val="22"/>
                <w:szCs w:val="22"/>
              </w:rPr>
            </w:pPr>
          </w:p>
        </w:tc>
        <w:tc>
          <w:tcPr>
            <w:tcW w:w="1260" w:type="dxa"/>
          </w:tcPr>
          <w:p w:rsidR="00D558F0" w:rsidRDefault="00D558F0" w:rsidP="0036513A">
            <w:pPr>
              <w:jc w:val="center"/>
              <w:rPr>
                <w:rFonts w:ascii="Helvetica" w:hAnsi="Helvetica"/>
                <w:sz w:val="22"/>
                <w:szCs w:val="22"/>
              </w:rPr>
            </w:pPr>
          </w:p>
        </w:tc>
        <w:tc>
          <w:tcPr>
            <w:tcW w:w="1260" w:type="dxa"/>
          </w:tcPr>
          <w:p w:rsidR="00D558F0" w:rsidRDefault="00D558F0" w:rsidP="0036513A">
            <w:pPr>
              <w:jc w:val="center"/>
              <w:rPr>
                <w:rFonts w:ascii="Helvetica" w:hAnsi="Helvetica"/>
                <w:sz w:val="22"/>
                <w:szCs w:val="22"/>
              </w:rPr>
            </w:pPr>
          </w:p>
        </w:tc>
        <w:tc>
          <w:tcPr>
            <w:tcW w:w="2268" w:type="dxa"/>
          </w:tcPr>
          <w:p w:rsidR="00D558F0" w:rsidRDefault="00D558F0" w:rsidP="0036513A">
            <w:pPr>
              <w:jc w:val="center"/>
              <w:rPr>
                <w:sz w:val="20"/>
              </w:rPr>
            </w:pPr>
          </w:p>
        </w:tc>
      </w:tr>
      <w:tr w:rsidR="00D558F0" w:rsidTr="00D558F0">
        <w:trPr>
          <w:trHeight w:val="161"/>
        </w:trPr>
        <w:tc>
          <w:tcPr>
            <w:tcW w:w="1696" w:type="dxa"/>
          </w:tcPr>
          <w:p w:rsidR="00D558F0" w:rsidRDefault="00D558F0" w:rsidP="0036513A">
            <w:pPr>
              <w:tabs>
                <w:tab w:val="left" w:pos="240"/>
              </w:tabs>
              <w:jc w:val="center"/>
              <w:rPr>
                <w:b/>
                <w:sz w:val="22"/>
                <w:szCs w:val="22"/>
              </w:rPr>
            </w:pPr>
            <w:r>
              <w:rPr>
                <w:b/>
                <w:sz w:val="22"/>
                <w:szCs w:val="22"/>
              </w:rPr>
              <w:t>North Shuttle Parking Lot</w:t>
            </w:r>
          </w:p>
        </w:tc>
        <w:tc>
          <w:tcPr>
            <w:tcW w:w="3176" w:type="dxa"/>
          </w:tcPr>
          <w:p w:rsidR="00D558F0" w:rsidRDefault="00D558F0" w:rsidP="0036513A">
            <w:pPr>
              <w:jc w:val="center"/>
              <w:rPr>
                <w:sz w:val="22"/>
                <w:szCs w:val="22"/>
              </w:rPr>
            </w:pPr>
            <w:r>
              <w:rPr>
                <w:sz w:val="22"/>
                <w:szCs w:val="22"/>
              </w:rPr>
              <w:t>19 spaces are signed as accessible but none are designated as “van accessible”. Accessible spaces lack access aisles.</w:t>
            </w:r>
          </w:p>
          <w:p w:rsidR="00D558F0" w:rsidRDefault="00D558F0" w:rsidP="0036513A">
            <w:pPr>
              <w:jc w:val="center"/>
              <w:rPr>
                <w:sz w:val="22"/>
                <w:szCs w:val="22"/>
              </w:rPr>
            </w:pPr>
            <w:r>
              <w:rPr>
                <w:sz w:val="22"/>
                <w:szCs w:val="22"/>
                <w:u w:val="single"/>
              </w:rPr>
              <w:t>Note:</w:t>
            </w:r>
            <w:r>
              <w:rPr>
                <w:sz w:val="22"/>
                <w:szCs w:val="22"/>
              </w:rPr>
              <w:t xml:space="preserve"> these are temporary accessible spaces, as a new garage is being built.</w:t>
            </w:r>
          </w:p>
        </w:tc>
        <w:tc>
          <w:tcPr>
            <w:tcW w:w="4956" w:type="dxa"/>
          </w:tcPr>
          <w:p w:rsidR="00D558F0" w:rsidRDefault="00D558F0" w:rsidP="0036513A">
            <w:pPr>
              <w:jc w:val="center"/>
              <w:rPr>
                <w:sz w:val="22"/>
                <w:szCs w:val="22"/>
              </w:rPr>
            </w:pPr>
            <w:r>
              <w:rPr>
                <w:sz w:val="22"/>
                <w:szCs w:val="22"/>
              </w:rPr>
              <w:t>Minimum 4 “van accessible” and 33 standard accessible spaces. Access aisles serving van spaces shall be at least 96” wide and aisles serving standard spaces shall be at least 60” wide. Two spaces may share a common access aisle (4.1.2(5) &amp; 4.6).</w:t>
            </w:r>
          </w:p>
          <w:p w:rsidR="00D558F0" w:rsidRDefault="00D558F0" w:rsidP="0036513A">
            <w:pPr>
              <w:jc w:val="center"/>
              <w:rPr>
                <w:sz w:val="22"/>
                <w:szCs w:val="22"/>
              </w:rPr>
            </w:pPr>
          </w:p>
          <w:p w:rsidR="00D558F0" w:rsidRDefault="00D558F0" w:rsidP="0036513A">
            <w:pPr>
              <w:jc w:val="center"/>
              <w:rPr>
                <w:sz w:val="22"/>
                <w:szCs w:val="22"/>
              </w:rPr>
            </w:pPr>
            <w:r>
              <w:rPr>
                <w:sz w:val="22"/>
                <w:szCs w:val="22"/>
                <w:u w:val="single"/>
              </w:rPr>
              <w:t>Note:</w:t>
            </w:r>
            <w:r>
              <w:rPr>
                <w:sz w:val="22"/>
                <w:szCs w:val="22"/>
              </w:rPr>
              <w:t xml:space="preserve"> numbers based on a total of 2,760 total spaces at time of on-site inspection.</w:t>
            </w:r>
          </w:p>
        </w:tc>
        <w:tc>
          <w:tcPr>
            <w:tcW w:w="1260" w:type="dxa"/>
          </w:tcPr>
          <w:p w:rsidR="00D558F0" w:rsidRDefault="00D558F0" w:rsidP="0036513A">
            <w:pPr>
              <w:jc w:val="center"/>
              <w:rPr>
                <w:sz w:val="22"/>
                <w:szCs w:val="22"/>
              </w:rPr>
            </w:pPr>
            <w:r>
              <w:rPr>
                <w:sz w:val="22"/>
                <w:szCs w:val="22"/>
              </w:rPr>
              <w:t>H</w:t>
            </w:r>
          </w:p>
        </w:tc>
        <w:tc>
          <w:tcPr>
            <w:tcW w:w="1260" w:type="dxa"/>
          </w:tcPr>
          <w:p w:rsidR="00D558F0" w:rsidRDefault="00D558F0" w:rsidP="0036513A">
            <w:pPr>
              <w:jc w:val="center"/>
              <w:rPr>
                <w:sz w:val="22"/>
                <w:szCs w:val="22"/>
              </w:rPr>
            </w:pPr>
            <w:r>
              <w:rPr>
                <w:sz w:val="22"/>
                <w:szCs w:val="22"/>
              </w:rPr>
              <w:t>$1,600</w:t>
            </w:r>
          </w:p>
        </w:tc>
        <w:tc>
          <w:tcPr>
            <w:tcW w:w="2268" w:type="dxa"/>
          </w:tcPr>
          <w:p w:rsidR="00D558F0" w:rsidRDefault="00D558F0" w:rsidP="0036513A">
            <w:pPr>
              <w:jc w:val="center"/>
              <w:rPr>
                <w:color w:val="FF0000"/>
              </w:rPr>
            </w:pPr>
            <w:r>
              <w:rPr>
                <w:color w:val="FF0000"/>
              </w:rPr>
              <w:t>Completed</w:t>
            </w:r>
          </w:p>
          <w:p w:rsidR="00D558F0" w:rsidRDefault="00D558F0" w:rsidP="0036513A">
            <w:pPr>
              <w:jc w:val="center"/>
              <w:rPr>
                <w:color w:val="FF0000"/>
              </w:rPr>
            </w:pPr>
          </w:p>
          <w:p w:rsidR="00D558F0" w:rsidRDefault="00D558F0" w:rsidP="0036513A">
            <w:pPr>
              <w:jc w:val="center"/>
              <w:rPr>
                <w:sz w:val="20"/>
              </w:rPr>
            </w:pPr>
            <w:r>
              <w:rPr>
                <w:color w:val="FF0000"/>
                <w:sz w:val="18"/>
                <w:szCs w:val="18"/>
              </w:rPr>
              <w:t>New 5-Story Garage Const Area will be re-striped on completion of the new 5-Story Garage  Est. Date 9/09</w:t>
            </w:r>
            <w:r>
              <w:rPr>
                <w:color w:val="FF0000"/>
              </w:rPr>
              <w:t xml:space="preserve"> </w:t>
            </w:r>
          </w:p>
        </w:tc>
      </w:tr>
      <w:tr w:rsidR="00D558F0" w:rsidTr="00D558F0">
        <w:trPr>
          <w:trHeight w:val="161"/>
        </w:trPr>
        <w:tc>
          <w:tcPr>
            <w:tcW w:w="1696" w:type="dxa"/>
          </w:tcPr>
          <w:p w:rsidR="00D558F0" w:rsidRDefault="00D558F0" w:rsidP="0036513A">
            <w:pPr>
              <w:tabs>
                <w:tab w:val="left" w:pos="240"/>
              </w:tabs>
              <w:rPr>
                <w:b/>
                <w:sz w:val="22"/>
                <w:szCs w:val="22"/>
              </w:rPr>
            </w:pPr>
          </w:p>
        </w:tc>
        <w:tc>
          <w:tcPr>
            <w:tcW w:w="3176" w:type="dxa"/>
          </w:tcPr>
          <w:p w:rsidR="00D558F0" w:rsidRDefault="00D558F0" w:rsidP="0036513A">
            <w:pPr>
              <w:jc w:val="center"/>
              <w:rPr>
                <w:rFonts w:ascii="Helvetica" w:hAnsi="Helvetica"/>
                <w:sz w:val="22"/>
                <w:szCs w:val="22"/>
              </w:rPr>
            </w:pPr>
          </w:p>
        </w:tc>
        <w:tc>
          <w:tcPr>
            <w:tcW w:w="4956" w:type="dxa"/>
          </w:tcPr>
          <w:p w:rsidR="00D558F0" w:rsidRDefault="00D558F0" w:rsidP="0036513A">
            <w:pPr>
              <w:jc w:val="center"/>
              <w:rPr>
                <w:rFonts w:ascii="Helvetica" w:hAnsi="Helvetica"/>
                <w:sz w:val="22"/>
                <w:szCs w:val="22"/>
              </w:rPr>
            </w:pPr>
          </w:p>
        </w:tc>
        <w:tc>
          <w:tcPr>
            <w:tcW w:w="1260" w:type="dxa"/>
          </w:tcPr>
          <w:p w:rsidR="00D558F0" w:rsidRDefault="00D558F0" w:rsidP="0036513A">
            <w:pPr>
              <w:jc w:val="center"/>
              <w:rPr>
                <w:rFonts w:ascii="Helvetica" w:hAnsi="Helvetica"/>
                <w:sz w:val="22"/>
                <w:szCs w:val="22"/>
              </w:rPr>
            </w:pPr>
          </w:p>
        </w:tc>
        <w:tc>
          <w:tcPr>
            <w:tcW w:w="1260" w:type="dxa"/>
          </w:tcPr>
          <w:p w:rsidR="00D558F0" w:rsidRDefault="00D558F0" w:rsidP="0036513A">
            <w:pPr>
              <w:jc w:val="center"/>
              <w:rPr>
                <w:rFonts w:ascii="Helvetica" w:hAnsi="Helvetica"/>
                <w:sz w:val="22"/>
                <w:szCs w:val="22"/>
              </w:rPr>
            </w:pPr>
          </w:p>
        </w:tc>
        <w:tc>
          <w:tcPr>
            <w:tcW w:w="2268" w:type="dxa"/>
          </w:tcPr>
          <w:p w:rsidR="00D558F0" w:rsidRDefault="00D558F0" w:rsidP="0036513A">
            <w:pPr>
              <w:jc w:val="center"/>
              <w:rPr>
                <w:sz w:val="20"/>
              </w:rPr>
            </w:pPr>
          </w:p>
        </w:tc>
      </w:tr>
      <w:tr w:rsidR="00D558F0" w:rsidTr="00D558F0">
        <w:trPr>
          <w:trHeight w:val="161"/>
        </w:trPr>
        <w:tc>
          <w:tcPr>
            <w:tcW w:w="1696" w:type="dxa"/>
          </w:tcPr>
          <w:p w:rsidR="00D558F0" w:rsidRDefault="00D558F0" w:rsidP="0036513A">
            <w:pPr>
              <w:tabs>
                <w:tab w:val="left" w:pos="240"/>
              </w:tabs>
              <w:jc w:val="center"/>
              <w:rPr>
                <w:b/>
                <w:sz w:val="22"/>
                <w:szCs w:val="22"/>
              </w:rPr>
            </w:pPr>
            <w:r>
              <w:rPr>
                <w:b/>
                <w:sz w:val="22"/>
                <w:szCs w:val="22"/>
              </w:rPr>
              <w:t>West Shuttle Parking Lot</w:t>
            </w:r>
          </w:p>
        </w:tc>
        <w:tc>
          <w:tcPr>
            <w:tcW w:w="3176" w:type="dxa"/>
          </w:tcPr>
          <w:p w:rsidR="00D558F0" w:rsidRDefault="00D558F0" w:rsidP="0036513A">
            <w:pPr>
              <w:jc w:val="center"/>
              <w:rPr>
                <w:sz w:val="22"/>
                <w:szCs w:val="22"/>
              </w:rPr>
            </w:pPr>
            <w:r>
              <w:rPr>
                <w:sz w:val="22"/>
                <w:szCs w:val="22"/>
              </w:rPr>
              <w:t>There is no curb ramp to access parking spaces from the east sidewalk.</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 xml:space="preserve">23 spaces are designated as accessible, 1 of which is designated as “van accessible”. </w:t>
            </w:r>
            <w:r>
              <w:rPr>
                <w:sz w:val="22"/>
                <w:szCs w:val="22"/>
              </w:rPr>
              <w:lastRenderedPageBreak/>
              <w:t>Three spaces along east fence have low signs.</w:t>
            </w:r>
          </w:p>
        </w:tc>
        <w:tc>
          <w:tcPr>
            <w:tcW w:w="4956" w:type="dxa"/>
          </w:tcPr>
          <w:p w:rsidR="00D558F0" w:rsidRDefault="00D558F0" w:rsidP="0036513A">
            <w:pPr>
              <w:jc w:val="center"/>
              <w:rPr>
                <w:sz w:val="22"/>
              </w:rPr>
            </w:pPr>
            <w:r>
              <w:rPr>
                <w:sz w:val="22"/>
              </w:rPr>
              <w:lastRenderedPageBreak/>
              <w:t>Curb ramps shall be provided wherever an accessible route crosses a curb (4.7.1).</w:t>
            </w:r>
          </w:p>
          <w:p w:rsidR="00D558F0" w:rsidRDefault="00D558F0" w:rsidP="0036513A">
            <w:pPr>
              <w:jc w:val="center"/>
              <w:rPr>
                <w:sz w:val="22"/>
              </w:rPr>
            </w:pPr>
            <w:r>
              <w:rPr>
                <w:b/>
                <w:i/>
                <w:sz w:val="22"/>
              </w:rPr>
              <w:t>Recommendation:</w:t>
            </w:r>
            <w:r>
              <w:rPr>
                <w:i/>
                <w:sz w:val="22"/>
              </w:rPr>
              <w:t xml:space="preserve"> install a curb ramp on the east sidewalk on the east end of the aisle way.</w:t>
            </w:r>
          </w:p>
          <w:p w:rsidR="00D558F0" w:rsidRDefault="00D558F0" w:rsidP="0036513A">
            <w:pPr>
              <w:jc w:val="center"/>
              <w:rPr>
                <w:sz w:val="22"/>
              </w:rPr>
            </w:pPr>
          </w:p>
          <w:p w:rsidR="00D558F0" w:rsidRDefault="00D558F0" w:rsidP="0036513A">
            <w:pPr>
              <w:jc w:val="center"/>
              <w:rPr>
                <w:sz w:val="22"/>
                <w:szCs w:val="22"/>
              </w:rPr>
            </w:pPr>
            <w:r>
              <w:rPr>
                <w:sz w:val="22"/>
                <w:szCs w:val="22"/>
              </w:rPr>
              <w:t xml:space="preserve">At least 2 should be designated as “van accessible”. Access aisles serving van spaces shall be at least 96” wide and aisles serving standard spaces shall be at </w:t>
            </w:r>
            <w:r>
              <w:rPr>
                <w:sz w:val="22"/>
                <w:szCs w:val="22"/>
              </w:rPr>
              <w:lastRenderedPageBreak/>
              <w:t>least 60” wide. Two spaces may share a common access aisle. S</w:t>
            </w:r>
            <w:r>
              <w:rPr>
                <w:sz w:val="22"/>
              </w:rPr>
              <w:t>igns shall be located so they cannot be obscured by a vehicle parked in the space.</w:t>
            </w:r>
            <w:r>
              <w:rPr>
                <w:sz w:val="22"/>
                <w:szCs w:val="22"/>
              </w:rPr>
              <w:t xml:space="preserve"> (4.1.2(5) &amp; 4.6).</w:t>
            </w:r>
          </w:p>
          <w:p w:rsidR="00D558F0" w:rsidRDefault="00D558F0" w:rsidP="0036513A">
            <w:pPr>
              <w:jc w:val="center"/>
              <w:rPr>
                <w:i/>
                <w:sz w:val="22"/>
                <w:szCs w:val="22"/>
              </w:rPr>
            </w:pPr>
            <w:r>
              <w:rPr>
                <w:b/>
                <w:i/>
                <w:sz w:val="22"/>
                <w:szCs w:val="22"/>
              </w:rPr>
              <w:t>Recommendation:</w:t>
            </w:r>
            <w:r>
              <w:rPr>
                <w:i/>
                <w:sz w:val="22"/>
                <w:szCs w:val="22"/>
              </w:rPr>
              <w:t xml:space="preserve"> general rule of thumb for signage height is at least 60” to the bottom of the sign above the parking surface.</w:t>
            </w:r>
          </w:p>
        </w:tc>
        <w:tc>
          <w:tcPr>
            <w:tcW w:w="1260" w:type="dxa"/>
          </w:tcPr>
          <w:p w:rsidR="00D558F0" w:rsidRDefault="00D558F0" w:rsidP="0036513A">
            <w:pPr>
              <w:jc w:val="center"/>
              <w:rPr>
                <w:sz w:val="22"/>
                <w:szCs w:val="22"/>
              </w:rPr>
            </w:pPr>
            <w:r>
              <w:rPr>
                <w:sz w:val="22"/>
                <w:szCs w:val="22"/>
              </w:rPr>
              <w:lastRenderedPageBreak/>
              <w:t>M+</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H</w:t>
            </w:r>
          </w:p>
        </w:tc>
        <w:tc>
          <w:tcPr>
            <w:tcW w:w="1260" w:type="dxa"/>
          </w:tcPr>
          <w:p w:rsidR="00D558F0" w:rsidRDefault="00D558F0" w:rsidP="0036513A">
            <w:pPr>
              <w:jc w:val="center"/>
              <w:rPr>
                <w:sz w:val="22"/>
                <w:szCs w:val="22"/>
              </w:rPr>
            </w:pPr>
            <w:r>
              <w:rPr>
                <w:sz w:val="22"/>
                <w:szCs w:val="22"/>
              </w:rPr>
              <w:t>$400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$100</w:t>
            </w:r>
          </w:p>
        </w:tc>
        <w:tc>
          <w:tcPr>
            <w:tcW w:w="2268" w:type="dxa"/>
          </w:tcPr>
          <w:p w:rsidR="00D558F0" w:rsidRDefault="00D558F0" w:rsidP="0036513A">
            <w:pPr>
              <w:jc w:val="center"/>
              <w:rPr>
                <w:sz w:val="20"/>
              </w:rPr>
            </w:pPr>
          </w:p>
          <w:p w:rsidR="00D558F0" w:rsidRDefault="00D558F0" w:rsidP="0036513A">
            <w:pPr>
              <w:jc w:val="center"/>
              <w:rPr>
                <w:sz w:val="20"/>
              </w:rPr>
            </w:pPr>
            <w:r>
              <w:rPr>
                <w:color w:val="FF0000"/>
              </w:rPr>
              <w:t>Completed</w:t>
            </w:r>
          </w:p>
        </w:tc>
      </w:tr>
      <w:tr w:rsidR="00D558F0" w:rsidTr="00D558F0">
        <w:trPr>
          <w:trHeight w:val="161"/>
        </w:trPr>
        <w:tc>
          <w:tcPr>
            <w:tcW w:w="1696" w:type="dxa"/>
          </w:tcPr>
          <w:p w:rsidR="00D558F0" w:rsidRDefault="00D558F0" w:rsidP="0036513A">
            <w:pPr>
              <w:tabs>
                <w:tab w:val="left" w:pos="240"/>
              </w:tabs>
              <w:rPr>
                <w:b/>
                <w:sz w:val="22"/>
                <w:szCs w:val="22"/>
              </w:rPr>
            </w:pPr>
          </w:p>
        </w:tc>
        <w:tc>
          <w:tcPr>
            <w:tcW w:w="3176" w:type="dxa"/>
          </w:tcPr>
          <w:p w:rsidR="00D558F0" w:rsidRDefault="00D558F0" w:rsidP="0036513A">
            <w:pPr>
              <w:jc w:val="center"/>
              <w:rPr>
                <w:sz w:val="22"/>
                <w:szCs w:val="22"/>
              </w:rPr>
            </w:pPr>
          </w:p>
        </w:tc>
        <w:tc>
          <w:tcPr>
            <w:tcW w:w="4956" w:type="dxa"/>
          </w:tcPr>
          <w:p w:rsidR="00D558F0" w:rsidRDefault="00D558F0" w:rsidP="0036513A">
            <w:pPr>
              <w:jc w:val="center"/>
              <w:rPr>
                <w:sz w:val="22"/>
                <w:szCs w:val="22"/>
              </w:rPr>
            </w:pPr>
          </w:p>
        </w:tc>
        <w:tc>
          <w:tcPr>
            <w:tcW w:w="1260" w:type="dxa"/>
          </w:tcPr>
          <w:p w:rsidR="00D558F0" w:rsidRDefault="00D558F0" w:rsidP="0036513A">
            <w:pPr>
              <w:jc w:val="center"/>
              <w:rPr>
                <w:sz w:val="22"/>
                <w:szCs w:val="22"/>
              </w:rPr>
            </w:pPr>
          </w:p>
        </w:tc>
        <w:tc>
          <w:tcPr>
            <w:tcW w:w="1260" w:type="dxa"/>
          </w:tcPr>
          <w:p w:rsidR="00D558F0" w:rsidRDefault="00D558F0" w:rsidP="0036513A">
            <w:pPr>
              <w:jc w:val="center"/>
              <w:rPr>
                <w:sz w:val="22"/>
                <w:szCs w:val="22"/>
              </w:rPr>
            </w:pPr>
          </w:p>
        </w:tc>
        <w:tc>
          <w:tcPr>
            <w:tcW w:w="2268" w:type="dxa"/>
          </w:tcPr>
          <w:p w:rsidR="00D558F0" w:rsidRDefault="00D558F0" w:rsidP="0036513A">
            <w:pPr>
              <w:rPr>
                <w:sz w:val="20"/>
              </w:rPr>
            </w:pPr>
          </w:p>
        </w:tc>
      </w:tr>
      <w:tr w:rsidR="00D558F0" w:rsidTr="00D558F0">
        <w:trPr>
          <w:trHeight w:val="161"/>
        </w:trPr>
        <w:tc>
          <w:tcPr>
            <w:tcW w:w="1696" w:type="dxa"/>
          </w:tcPr>
          <w:p w:rsidR="00D558F0" w:rsidRDefault="00D558F0" w:rsidP="0036513A">
            <w:pPr>
              <w:tabs>
                <w:tab w:val="left" w:pos="240"/>
              </w:tabs>
              <w:jc w:val="center"/>
              <w:rPr>
                <w:b/>
                <w:sz w:val="22"/>
                <w:szCs w:val="22"/>
              </w:rPr>
            </w:pPr>
            <w:r>
              <w:rPr>
                <w:b/>
                <w:sz w:val="22"/>
                <w:szCs w:val="22"/>
              </w:rPr>
              <w:t>Two Story Garage</w:t>
            </w:r>
          </w:p>
        </w:tc>
        <w:tc>
          <w:tcPr>
            <w:tcW w:w="3176" w:type="dxa"/>
          </w:tcPr>
          <w:p w:rsidR="00D558F0" w:rsidRDefault="00D558F0" w:rsidP="0036513A">
            <w:pPr>
              <w:jc w:val="center"/>
              <w:rPr>
                <w:sz w:val="22"/>
                <w:szCs w:val="22"/>
              </w:rPr>
            </w:pPr>
            <w:r>
              <w:rPr>
                <w:sz w:val="22"/>
                <w:szCs w:val="22"/>
              </w:rPr>
              <w:t>Ground level accessible spaces are parallel, lack “van accessible” designation and access aisles. Note: this level is rental cars only.</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rPr>
                <w:sz w:val="22"/>
                <w:szCs w:val="22"/>
              </w:rPr>
            </w:pPr>
            <w:r>
              <w:rPr>
                <w:sz w:val="22"/>
                <w:szCs w:val="22"/>
              </w:rPr>
              <w:t>Hourly Parking (2</w:t>
            </w:r>
            <w:r>
              <w:rPr>
                <w:sz w:val="22"/>
                <w:szCs w:val="22"/>
                <w:vertAlign w:val="superscript"/>
              </w:rPr>
              <w:t>nd</w:t>
            </w:r>
            <w:r>
              <w:rPr>
                <w:sz w:val="22"/>
                <w:szCs w:val="22"/>
              </w:rPr>
              <w:t xml:space="preserve"> Level):</w:t>
            </w:r>
          </w:p>
          <w:p w:rsidR="00D558F0" w:rsidRDefault="00D558F0" w:rsidP="00D558F0">
            <w:pPr>
              <w:numPr>
                <w:ilvl w:val="0"/>
                <w:numId w:val="4"/>
              </w:numPr>
              <w:rPr>
                <w:sz w:val="22"/>
                <w:szCs w:val="22"/>
              </w:rPr>
            </w:pPr>
            <w:r>
              <w:rPr>
                <w:sz w:val="22"/>
                <w:szCs w:val="22"/>
              </w:rPr>
              <w:t>6 spaces designated as accessible but none have “van accessible” designation. Access aisles are 60” wide.</w:t>
            </w:r>
          </w:p>
          <w:p w:rsidR="00D558F0" w:rsidRDefault="00D558F0" w:rsidP="0036513A">
            <w:pPr>
              <w:rPr>
                <w:sz w:val="22"/>
                <w:szCs w:val="22"/>
              </w:rPr>
            </w:pPr>
          </w:p>
          <w:p w:rsidR="00D558F0" w:rsidRDefault="00D558F0" w:rsidP="0036513A">
            <w:pPr>
              <w:jc w:val="center"/>
              <w:rPr>
                <w:sz w:val="22"/>
                <w:szCs w:val="22"/>
              </w:rPr>
            </w:pPr>
            <w:r>
              <w:rPr>
                <w:sz w:val="22"/>
                <w:szCs w:val="22"/>
              </w:rPr>
              <w:t>Elevators lack car position indicators.</w:t>
            </w:r>
          </w:p>
        </w:tc>
        <w:tc>
          <w:tcPr>
            <w:tcW w:w="4956" w:type="dxa"/>
          </w:tcPr>
          <w:p w:rsidR="00D558F0" w:rsidRDefault="00D558F0" w:rsidP="0036513A">
            <w:pPr>
              <w:pStyle w:val="BodyText"/>
            </w:pPr>
            <w:r>
              <w:t>Minimum 1 space designated as “van accessible” and 1 standard accessible space. Access aisles serving van spaces shall be at least 96” wide and aisles serving standard spaces shall be at least 60” wide. Two spaces may share a common access aisle (4.1.2(5) &amp; 4.6).</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Minimum 1 “van accessible” space. Access aisles serving van spaces shall be at least 96” wide and aisles serving standard spaces shall be at least 60” wide. Two spaces may share a common access aisle (4.1.2(5) &amp; 4.6).</w:t>
            </w:r>
          </w:p>
          <w:p w:rsidR="00D558F0" w:rsidRDefault="00D558F0" w:rsidP="0036513A">
            <w:pPr>
              <w:jc w:val="center"/>
              <w:rPr>
                <w:sz w:val="22"/>
                <w:szCs w:val="22"/>
              </w:rPr>
            </w:pPr>
          </w:p>
          <w:p w:rsidR="00D558F0" w:rsidRDefault="00D558F0" w:rsidP="0036513A">
            <w:pPr>
              <w:jc w:val="center"/>
              <w:rPr>
                <w:sz w:val="22"/>
                <w:szCs w:val="22"/>
              </w:rPr>
            </w:pPr>
            <w:r>
              <w:rPr>
                <w:sz w:val="22"/>
              </w:rPr>
              <w:t>In elevator cars, a visual car position indicator shall be provided above the car control panel or over the door to show the position of the elevator in the hoistway. As the car passes or stops at a floor served by the elevators, the corresponding numerals shall illuminate, and an audible signal shall sound. Numerals shall be a minimum of ½” high. An automatic verbal announcement of the floor number at which a car stops or which a car passes may be substituted for the audible signal (4.10.13).</w:t>
            </w:r>
          </w:p>
        </w:tc>
        <w:tc>
          <w:tcPr>
            <w:tcW w:w="1260" w:type="dxa"/>
          </w:tcPr>
          <w:p w:rsidR="00D558F0" w:rsidRDefault="00D558F0" w:rsidP="0036513A">
            <w:pPr>
              <w:jc w:val="center"/>
              <w:rPr>
                <w:sz w:val="22"/>
                <w:szCs w:val="22"/>
              </w:rPr>
            </w:pPr>
            <w:r>
              <w:rPr>
                <w:sz w:val="22"/>
                <w:szCs w:val="22"/>
              </w:rPr>
              <w:t>H</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H</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M</w:t>
            </w:r>
          </w:p>
        </w:tc>
        <w:tc>
          <w:tcPr>
            <w:tcW w:w="1260" w:type="dxa"/>
          </w:tcPr>
          <w:p w:rsidR="00D558F0" w:rsidRDefault="00D558F0" w:rsidP="0036513A">
            <w:pPr>
              <w:jc w:val="center"/>
              <w:rPr>
                <w:sz w:val="22"/>
                <w:szCs w:val="22"/>
              </w:rPr>
            </w:pPr>
            <w:r>
              <w:rPr>
                <w:sz w:val="22"/>
                <w:szCs w:val="22"/>
              </w:rPr>
              <w:t>$300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$100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$2,000</w:t>
            </w:r>
          </w:p>
        </w:tc>
        <w:tc>
          <w:tcPr>
            <w:tcW w:w="2268" w:type="dxa"/>
          </w:tcPr>
          <w:p w:rsidR="00D558F0" w:rsidRDefault="00D558F0" w:rsidP="0036513A">
            <w:pPr>
              <w:rPr>
                <w:sz w:val="20"/>
              </w:rPr>
            </w:pPr>
          </w:p>
          <w:p w:rsidR="00D558F0" w:rsidRDefault="00D558F0" w:rsidP="0036513A">
            <w:pPr>
              <w:rPr>
                <w:sz w:val="20"/>
              </w:rPr>
            </w:pPr>
          </w:p>
          <w:p w:rsidR="00D558F0" w:rsidRDefault="00D558F0" w:rsidP="0036513A">
            <w:pPr>
              <w:rPr>
                <w:sz w:val="20"/>
              </w:rPr>
            </w:pPr>
            <w:r>
              <w:rPr>
                <w:sz w:val="20"/>
              </w:rPr>
              <w:t>Completed 9/8/08</w:t>
            </w:r>
          </w:p>
          <w:p w:rsidR="00D558F0" w:rsidRDefault="00D558F0" w:rsidP="0036513A">
            <w:pPr>
              <w:rPr>
                <w:sz w:val="20"/>
              </w:rPr>
            </w:pPr>
          </w:p>
          <w:p w:rsidR="00D558F0" w:rsidRDefault="00D558F0" w:rsidP="0036513A">
            <w:pPr>
              <w:rPr>
                <w:sz w:val="20"/>
              </w:rPr>
            </w:pPr>
          </w:p>
          <w:p w:rsidR="00D558F0" w:rsidRDefault="00D558F0" w:rsidP="0036513A">
            <w:pPr>
              <w:rPr>
                <w:sz w:val="20"/>
              </w:rPr>
            </w:pPr>
          </w:p>
          <w:p w:rsidR="00D558F0" w:rsidRDefault="00D558F0" w:rsidP="0036513A">
            <w:pPr>
              <w:rPr>
                <w:sz w:val="20"/>
              </w:rPr>
            </w:pPr>
          </w:p>
          <w:p w:rsidR="00D558F0" w:rsidRDefault="00D558F0" w:rsidP="0036513A">
            <w:pPr>
              <w:rPr>
                <w:sz w:val="20"/>
              </w:rPr>
            </w:pPr>
          </w:p>
          <w:p w:rsidR="00D558F0" w:rsidRDefault="00D558F0" w:rsidP="0036513A">
            <w:pPr>
              <w:rPr>
                <w:sz w:val="20"/>
              </w:rPr>
            </w:pPr>
          </w:p>
          <w:p w:rsidR="00D558F0" w:rsidRDefault="00D558F0" w:rsidP="0036513A">
            <w:pPr>
              <w:jc w:val="center"/>
              <w:rPr>
                <w:color w:val="FF0000"/>
              </w:rPr>
            </w:pPr>
            <w:r>
              <w:rPr>
                <w:color w:val="FF0000"/>
              </w:rPr>
              <w:t>Completed 9/8/08</w:t>
            </w: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sz w:val="20"/>
              </w:rPr>
            </w:pPr>
            <w:r>
              <w:rPr>
                <w:color w:val="FF0000"/>
              </w:rPr>
              <w:t>Position Indicators are in place</w:t>
            </w:r>
          </w:p>
        </w:tc>
      </w:tr>
      <w:tr w:rsidR="00D558F0" w:rsidTr="00D558F0">
        <w:trPr>
          <w:trHeight w:val="161"/>
        </w:trPr>
        <w:tc>
          <w:tcPr>
            <w:tcW w:w="1696" w:type="dxa"/>
          </w:tcPr>
          <w:p w:rsidR="00D558F0" w:rsidRDefault="00D558F0" w:rsidP="0036513A">
            <w:pPr>
              <w:tabs>
                <w:tab w:val="left" w:pos="240"/>
              </w:tabs>
              <w:jc w:val="center"/>
              <w:rPr>
                <w:b/>
                <w:sz w:val="22"/>
                <w:szCs w:val="22"/>
              </w:rPr>
            </w:pPr>
          </w:p>
        </w:tc>
        <w:tc>
          <w:tcPr>
            <w:tcW w:w="3176" w:type="dxa"/>
          </w:tcPr>
          <w:p w:rsidR="00D558F0" w:rsidRDefault="00D558F0" w:rsidP="0036513A">
            <w:pPr>
              <w:jc w:val="center"/>
              <w:rPr>
                <w:sz w:val="22"/>
                <w:szCs w:val="22"/>
              </w:rPr>
            </w:pPr>
          </w:p>
        </w:tc>
        <w:tc>
          <w:tcPr>
            <w:tcW w:w="4956" w:type="dxa"/>
          </w:tcPr>
          <w:p w:rsidR="00D558F0" w:rsidRDefault="00D558F0" w:rsidP="0036513A">
            <w:pPr>
              <w:jc w:val="center"/>
              <w:rPr>
                <w:sz w:val="22"/>
                <w:szCs w:val="22"/>
              </w:rPr>
            </w:pPr>
          </w:p>
        </w:tc>
        <w:tc>
          <w:tcPr>
            <w:tcW w:w="1260" w:type="dxa"/>
          </w:tcPr>
          <w:p w:rsidR="00D558F0" w:rsidRDefault="00D558F0" w:rsidP="0036513A">
            <w:pPr>
              <w:jc w:val="center"/>
              <w:rPr>
                <w:sz w:val="22"/>
                <w:szCs w:val="22"/>
              </w:rPr>
            </w:pPr>
          </w:p>
        </w:tc>
        <w:tc>
          <w:tcPr>
            <w:tcW w:w="1260" w:type="dxa"/>
          </w:tcPr>
          <w:p w:rsidR="00D558F0" w:rsidRDefault="00D558F0" w:rsidP="0036513A">
            <w:pPr>
              <w:jc w:val="center"/>
              <w:rPr>
                <w:sz w:val="22"/>
                <w:szCs w:val="22"/>
              </w:rPr>
            </w:pPr>
          </w:p>
        </w:tc>
        <w:tc>
          <w:tcPr>
            <w:tcW w:w="2268" w:type="dxa"/>
          </w:tcPr>
          <w:p w:rsidR="00D558F0" w:rsidRDefault="00D558F0" w:rsidP="0036513A">
            <w:pPr>
              <w:rPr>
                <w:sz w:val="20"/>
              </w:rPr>
            </w:pPr>
          </w:p>
        </w:tc>
      </w:tr>
      <w:tr w:rsidR="00D558F0" w:rsidTr="00D558F0">
        <w:trPr>
          <w:trHeight w:val="161"/>
        </w:trPr>
        <w:tc>
          <w:tcPr>
            <w:tcW w:w="1696" w:type="dxa"/>
          </w:tcPr>
          <w:p w:rsidR="00D558F0" w:rsidRDefault="00D558F0" w:rsidP="0036513A">
            <w:pPr>
              <w:tabs>
                <w:tab w:val="left" w:pos="240"/>
              </w:tabs>
              <w:jc w:val="center"/>
              <w:rPr>
                <w:b/>
                <w:sz w:val="22"/>
                <w:szCs w:val="22"/>
              </w:rPr>
            </w:pPr>
            <w:r>
              <w:rPr>
                <w:b/>
                <w:sz w:val="22"/>
                <w:szCs w:val="22"/>
              </w:rPr>
              <w:lastRenderedPageBreak/>
              <w:t>Five Story Garage</w:t>
            </w:r>
          </w:p>
        </w:tc>
        <w:tc>
          <w:tcPr>
            <w:tcW w:w="3176" w:type="dxa"/>
          </w:tcPr>
          <w:p w:rsidR="00D558F0" w:rsidRDefault="00D558F0" w:rsidP="0036513A">
            <w:pPr>
              <w:rPr>
                <w:sz w:val="22"/>
                <w:szCs w:val="22"/>
              </w:rPr>
            </w:pPr>
            <w:r>
              <w:rPr>
                <w:sz w:val="22"/>
                <w:szCs w:val="22"/>
              </w:rPr>
              <w:t>Level 1:</w:t>
            </w:r>
          </w:p>
          <w:p w:rsidR="00D558F0" w:rsidRDefault="00D558F0" w:rsidP="00D558F0">
            <w:pPr>
              <w:numPr>
                <w:ilvl w:val="0"/>
                <w:numId w:val="4"/>
              </w:numPr>
              <w:rPr>
                <w:sz w:val="22"/>
                <w:szCs w:val="22"/>
              </w:rPr>
            </w:pPr>
            <w:r>
              <w:rPr>
                <w:sz w:val="22"/>
                <w:szCs w:val="22"/>
              </w:rPr>
              <w:t>Accessible spaces lack access aisles and signs are mounted low.</w:t>
            </w:r>
          </w:p>
          <w:p w:rsidR="00D558F0" w:rsidRDefault="00D558F0" w:rsidP="0036513A">
            <w:pPr>
              <w:ind w:left="360"/>
              <w:rPr>
                <w:sz w:val="22"/>
                <w:szCs w:val="22"/>
              </w:rPr>
            </w:pPr>
          </w:p>
          <w:p w:rsidR="00D558F0" w:rsidRDefault="00D558F0" w:rsidP="0036513A">
            <w:pPr>
              <w:ind w:left="360"/>
              <w:rPr>
                <w:sz w:val="22"/>
                <w:szCs w:val="22"/>
              </w:rPr>
            </w:pPr>
          </w:p>
          <w:p w:rsidR="00D558F0" w:rsidRDefault="00D558F0" w:rsidP="0036513A">
            <w:pPr>
              <w:ind w:left="360"/>
              <w:rPr>
                <w:sz w:val="22"/>
                <w:szCs w:val="22"/>
              </w:rPr>
            </w:pPr>
          </w:p>
          <w:p w:rsidR="00D558F0" w:rsidRDefault="00D558F0" w:rsidP="0036513A">
            <w:pPr>
              <w:ind w:left="360"/>
              <w:rPr>
                <w:sz w:val="22"/>
                <w:szCs w:val="22"/>
              </w:rPr>
            </w:pPr>
          </w:p>
          <w:p w:rsidR="00D558F0" w:rsidRDefault="00D558F0" w:rsidP="00D558F0">
            <w:pPr>
              <w:numPr>
                <w:ilvl w:val="0"/>
                <w:numId w:val="4"/>
              </w:numPr>
              <w:rPr>
                <w:sz w:val="22"/>
                <w:szCs w:val="22"/>
              </w:rPr>
            </w:pPr>
            <w:r>
              <w:rPr>
                <w:sz w:val="22"/>
                <w:szCs w:val="22"/>
              </w:rPr>
              <w:t>The foyer entrance to the elevator has a ¾” threshold on the outside. The door has a panel type handle.</w:t>
            </w:r>
          </w:p>
          <w:p w:rsidR="00D558F0" w:rsidRDefault="00D558F0" w:rsidP="0036513A">
            <w:pPr>
              <w:rPr>
                <w:sz w:val="22"/>
                <w:szCs w:val="22"/>
              </w:rPr>
            </w:pPr>
          </w:p>
          <w:p w:rsidR="00D558F0" w:rsidRDefault="00D558F0" w:rsidP="0036513A">
            <w:pPr>
              <w:rPr>
                <w:sz w:val="22"/>
                <w:szCs w:val="22"/>
              </w:rPr>
            </w:pPr>
          </w:p>
          <w:p w:rsidR="00D558F0" w:rsidRDefault="00D558F0" w:rsidP="0036513A">
            <w:pPr>
              <w:rPr>
                <w:sz w:val="22"/>
                <w:szCs w:val="22"/>
              </w:rPr>
            </w:pPr>
          </w:p>
          <w:p w:rsidR="00D558F0" w:rsidRDefault="00D558F0" w:rsidP="0036513A">
            <w:pPr>
              <w:rPr>
                <w:sz w:val="22"/>
                <w:szCs w:val="22"/>
              </w:rPr>
            </w:pPr>
            <w:r>
              <w:rPr>
                <w:sz w:val="22"/>
                <w:szCs w:val="22"/>
              </w:rPr>
              <w:t>Level 2:</w:t>
            </w:r>
          </w:p>
          <w:p w:rsidR="00D558F0" w:rsidRDefault="00D558F0" w:rsidP="00D558F0">
            <w:pPr>
              <w:numPr>
                <w:ilvl w:val="0"/>
                <w:numId w:val="4"/>
              </w:numPr>
              <w:rPr>
                <w:sz w:val="22"/>
                <w:szCs w:val="22"/>
              </w:rPr>
            </w:pPr>
            <w:r>
              <w:rPr>
                <w:sz w:val="22"/>
                <w:szCs w:val="22"/>
              </w:rPr>
              <w:t>Only 1 accessible space has an access aisle.</w:t>
            </w:r>
          </w:p>
          <w:p w:rsidR="00D558F0" w:rsidRDefault="00D558F0" w:rsidP="0036513A">
            <w:pPr>
              <w:ind w:left="360"/>
              <w:rPr>
                <w:sz w:val="22"/>
                <w:szCs w:val="22"/>
              </w:rPr>
            </w:pPr>
          </w:p>
          <w:p w:rsidR="00D558F0" w:rsidRDefault="00D558F0" w:rsidP="0036513A">
            <w:pPr>
              <w:ind w:left="360"/>
              <w:rPr>
                <w:sz w:val="22"/>
                <w:szCs w:val="22"/>
              </w:rPr>
            </w:pPr>
          </w:p>
          <w:p w:rsidR="00D558F0" w:rsidRDefault="00D558F0" w:rsidP="0036513A">
            <w:pPr>
              <w:ind w:left="360"/>
              <w:rPr>
                <w:sz w:val="22"/>
                <w:szCs w:val="22"/>
              </w:rPr>
            </w:pPr>
          </w:p>
          <w:p w:rsidR="00D558F0" w:rsidRDefault="00D558F0" w:rsidP="00D558F0">
            <w:pPr>
              <w:numPr>
                <w:ilvl w:val="0"/>
                <w:numId w:val="4"/>
              </w:numPr>
              <w:rPr>
                <w:sz w:val="22"/>
                <w:szCs w:val="22"/>
              </w:rPr>
            </w:pPr>
            <w:r>
              <w:rPr>
                <w:sz w:val="22"/>
                <w:szCs w:val="22"/>
              </w:rPr>
              <w:t>Door handle on the elevator foyer entrance is panel type.</w:t>
            </w:r>
          </w:p>
          <w:p w:rsidR="00D558F0" w:rsidRDefault="00D558F0" w:rsidP="0036513A">
            <w:pPr>
              <w:rPr>
                <w:sz w:val="22"/>
                <w:szCs w:val="22"/>
              </w:rPr>
            </w:pPr>
          </w:p>
          <w:p w:rsidR="00D558F0" w:rsidRDefault="00D558F0" w:rsidP="0036513A">
            <w:pPr>
              <w:rPr>
                <w:sz w:val="22"/>
                <w:szCs w:val="22"/>
              </w:rPr>
            </w:pPr>
          </w:p>
          <w:p w:rsidR="00D558F0" w:rsidRDefault="00D558F0" w:rsidP="0036513A">
            <w:pPr>
              <w:rPr>
                <w:sz w:val="22"/>
                <w:szCs w:val="22"/>
              </w:rPr>
            </w:pPr>
          </w:p>
          <w:p w:rsidR="00D558F0" w:rsidRDefault="00D558F0" w:rsidP="0036513A">
            <w:pPr>
              <w:rPr>
                <w:sz w:val="22"/>
                <w:szCs w:val="22"/>
              </w:rPr>
            </w:pPr>
          </w:p>
          <w:p w:rsidR="00D558F0" w:rsidRDefault="00D558F0" w:rsidP="0036513A">
            <w:pPr>
              <w:rPr>
                <w:sz w:val="22"/>
                <w:szCs w:val="22"/>
              </w:rPr>
            </w:pPr>
            <w:r>
              <w:rPr>
                <w:sz w:val="22"/>
                <w:szCs w:val="22"/>
              </w:rPr>
              <w:t>Level 3:</w:t>
            </w:r>
          </w:p>
          <w:p w:rsidR="00D558F0" w:rsidRDefault="00D558F0" w:rsidP="00D558F0">
            <w:pPr>
              <w:numPr>
                <w:ilvl w:val="0"/>
                <w:numId w:val="4"/>
              </w:numPr>
              <w:rPr>
                <w:sz w:val="22"/>
                <w:szCs w:val="22"/>
              </w:rPr>
            </w:pPr>
            <w:r>
              <w:rPr>
                <w:sz w:val="22"/>
                <w:szCs w:val="22"/>
              </w:rPr>
              <w:t>No accessible spaces are designated as “van accessible” and only one space has an access aisle.</w:t>
            </w:r>
          </w:p>
          <w:p w:rsidR="00D558F0" w:rsidRDefault="00D558F0" w:rsidP="0036513A">
            <w:pPr>
              <w:ind w:left="360"/>
              <w:rPr>
                <w:sz w:val="22"/>
                <w:szCs w:val="22"/>
              </w:rPr>
            </w:pPr>
          </w:p>
          <w:p w:rsidR="00D558F0" w:rsidRDefault="00D558F0" w:rsidP="0036513A">
            <w:pPr>
              <w:ind w:left="360"/>
              <w:rPr>
                <w:sz w:val="22"/>
                <w:szCs w:val="22"/>
              </w:rPr>
            </w:pPr>
          </w:p>
          <w:p w:rsidR="00D558F0" w:rsidRDefault="00D558F0" w:rsidP="00D558F0">
            <w:pPr>
              <w:numPr>
                <w:ilvl w:val="0"/>
                <w:numId w:val="4"/>
              </w:numPr>
              <w:rPr>
                <w:sz w:val="22"/>
                <w:szCs w:val="22"/>
              </w:rPr>
            </w:pPr>
            <w:r>
              <w:rPr>
                <w:sz w:val="22"/>
                <w:szCs w:val="22"/>
              </w:rPr>
              <w:t>The foyer entrance to the elevator has a ¾” threshold on the outside. The door has a panel type handle.</w:t>
            </w:r>
          </w:p>
          <w:p w:rsidR="00D558F0" w:rsidRDefault="00D558F0" w:rsidP="0036513A">
            <w:pPr>
              <w:rPr>
                <w:sz w:val="22"/>
                <w:szCs w:val="22"/>
              </w:rPr>
            </w:pPr>
          </w:p>
          <w:p w:rsidR="00D558F0" w:rsidRDefault="00D558F0" w:rsidP="0036513A">
            <w:pPr>
              <w:rPr>
                <w:sz w:val="22"/>
                <w:szCs w:val="22"/>
              </w:rPr>
            </w:pPr>
          </w:p>
          <w:p w:rsidR="00D558F0" w:rsidRDefault="00D558F0" w:rsidP="0036513A">
            <w:pPr>
              <w:rPr>
                <w:sz w:val="22"/>
                <w:szCs w:val="22"/>
              </w:rPr>
            </w:pPr>
          </w:p>
          <w:p w:rsidR="00D558F0" w:rsidRDefault="00D558F0" w:rsidP="0036513A">
            <w:pPr>
              <w:rPr>
                <w:sz w:val="22"/>
                <w:szCs w:val="22"/>
              </w:rPr>
            </w:pPr>
            <w:r>
              <w:rPr>
                <w:sz w:val="22"/>
                <w:szCs w:val="22"/>
              </w:rPr>
              <w:t>Level 4:</w:t>
            </w:r>
          </w:p>
          <w:p w:rsidR="00D558F0" w:rsidRDefault="00D558F0" w:rsidP="00D558F0">
            <w:pPr>
              <w:numPr>
                <w:ilvl w:val="0"/>
                <w:numId w:val="4"/>
              </w:numPr>
              <w:rPr>
                <w:sz w:val="22"/>
                <w:szCs w:val="22"/>
              </w:rPr>
            </w:pPr>
            <w:r>
              <w:rPr>
                <w:sz w:val="22"/>
                <w:szCs w:val="22"/>
              </w:rPr>
              <w:t>No accessible spaces are designated as “van accessible” and only one space has an access aisle.</w:t>
            </w:r>
          </w:p>
          <w:p w:rsidR="00D558F0" w:rsidRDefault="00D558F0" w:rsidP="0036513A">
            <w:pPr>
              <w:ind w:left="360"/>
              <w:rPr>
                <w:sz w:val="22"/>
                <w:szCs w:val="22"/>
              </w:rPr>
            </w:pPr>
          </w:p>
          <w:p w:rsidR="00D558F0" w:rsidRDefault="00D558F0" w:rsidP="0036513A">
            <w:pPr>
              <w:ind w:left="360"/>
              <w:rPr>
                <w:sz w:val="22"/>
                <w:szCs w:val="22"/>
              </w:rPr>
            </w:pPr>
          </w:p>
          <w:p w:rsidR="00D558F0" w:rsidRDefault="00D558F0" w:rsidP="00D558F0">
            <w:pPr>
              <w:numPr>
                <w:ilvl w:val="0"/>
                <w:numId w:val="4"/>
              </w:numPr>
              <w:rPr>
                <w:sz w:val="22"/>
                <w:szCs w:val="22"/>
              </w:rPr>
            </w:pPr>
            <w:r>
              <w:rPr>
                <w:sz w:val="22"/>
                <w:szCs w:val="22"/>
              </w:rPr>
              <w:t>The foyer entrance to the elevator has a 1 ½” threshold on the outside. The door has a panel type handle.</w:t>
            </w:r>
          </w:p>
          <w:p w:rsidR="00D558F0" w:rsidRDefault="00D558F0" w:rsidP="0036513A">
            <w:pPr>
              <w:rPr>
                <w:sz w:val="22"/>
                <w:szCs w:val="22"/>
              </w:rPr>
            </w:pPr>
          </w:p>
          <w:p w:rsidR="00D558F0" w:rsidRDefault="00D558F0" w:rsidP="0036513A">
            <w:pPr>
              <w:rPr>
                <w:sz w:val="22"/>
                <w:szCs w:val="22"/>
              </w:rPr>
            </w:pPr>
          </w:p>
          <w:p w:rsidR="00D558F0" w:rsidRDefault="00D558F0" w:rsidP="0036513A">
            <w:pPr>
              <w:rPr>
                <w:sz w:val="22"/>
                <w:szCs w:val="22"/>
              </w:rPr>
            </w:pPr>
          </w:p>
          <w:p w:rsidR="00D558F0" w:rsidRDefault="00D558F0" w:rsidP="0036513A">
            <w:pPr>
              <w:rPr>
                <w:sz w:val="22"/>
                <w:szCs w:val="22"/>
              </w:rPr>
            </w:pPr>
            <w:r>
              <w:rPr>
                <w:sz w:val="22"/>
                <w:szCs w:val="22"/>
              </w:rPr>
              <w:t>Level 5:</w:t>
            </w:r>
          </w:p>
          <w:p w:rsidR="00D558F0" w:rsidRDefault="00D558F0" w:rsidP="00D558F0">
            <w:pPr>
              <w:numPr>
                <w:ilvl w:val="0"/>
                <w:numId w:val="4"/>
              </w:numPr>
              <w:rPr>
                <w:sz w:val="22"/>
                <w:szCs w:val="22"/>
              </w:rPr>
            </w:pPr>
            <w:r>
              <w:rPr>
                <w:sz w:val="22"/>
                <w:szCs w:val="22"/>
              </w:rPr>
              <w:t>No accessible spaces are designated as “van accessible” and access aisles are 60” wide. Signs are mounted low.</w:t>
            </w:r>
          </w:p>
          <w:p w:rsidR="00D558F0" w:rsidRDefault="00D558F0" w:rsidP="0036513A">
            <w:pPr>
              <w:ind w:left="360"/>
              <w:rPr>
                <w:sz w:val="22"/>
                <w:szCs w:val="22"/>
              </w:rPr>
            </w:pPr>
          </w:p>
          <w:p w:rsidR="00D558F0" w:rsidRDefault="00D558F0" w:rsidP="0036513A">
            <w:pPr>
              <w:ind w:left="360"/>
              <w:rPr>
                <w:sz w:val="22"/>
                <w:szCs w:val="22"/>
              </w:rPr>
            </w:pPr>
          </w:p>
          <w:p w:rsidR="00D558F0" w:rsidRDefault="00D558F0" w:rsidP="0036513A">
            <w:pPr>
              <w:ind w:left="360"/>
              <w:rPr>
                <w:sz w:val="22"/>
                <w:szCs w:val="22"/>
              </w:rPr>
            </w:pPr>
          </w:p>
          <w:p w:rsidR="00D558F0" w:rsidRDefault="00D558F0" w:rsidP="0036513A">
            <w:pPr>
              <w:ind w:left="360"/>
              <w:rPr>
                <w:sz w:val="22"/>
                <w:szCs w:val="22"/>
              </w:rPr>
            </w:pPr>
          </w:p>
          <w:p w:rsidR="00D558F0" w:rsidRDefault="00D558F0" w:rsidP="0036513A">
            <w:pPr>
              <w:ind w:left="360"/>
              <w:rPr>
                <w:sz w:val="22"/>
                <w:szCs w:val="22"/>
              </w:rPr>
            </w:pPr>
          </w:p>
          <w:p w:rsidR="00D558F0" w:rsidRDefault="00D558F0" w:rsidP="0036513A">
            <w:pPr>
              <w:ind w:left="360"/>
              <w:rPr>
                <w:sz w:val="22"/>
                <w:szCs w:val="22"/>
              </w:rPr>
            </w:pPr>
          </w:p>
          <w:p w:rsidR="00D558F0" w:rsidRDefault="00D558F0" w:rsidP="00D558F0">
            <w:pPr>
              <w:numPr>
                <w:ilvl w:val="0"/>
                <w:numId w:val="4"/>
              </w:numPr>
              <w:rPr>
                <w:sz w:val="22"/>
                <w:szCs w:val="22"/>
              </w:rPr>
            </w:pPr>
            <w:r>
              <w:rPr>
                <w:sz w:val="22"/>
                <w:szCs w:val="22"/>
              </w:rPr>
              <w:t>The foyer entrance to the elevator has a ¾” threshold on the outside.</w:t>
            </w:r>
          </w:p>
          <w:p w:rsidR="00D558F0" w:rsidRDefault="00D558F0" w:rsidP="0036513A">
            <w:pPr>
              <w:rPr>
                <w:sz w:val="22"/>
                <w:szCs w:val="22"/>
              </w:rPr>
            </w:pPr>
          </w:p>
          <w:p w:rsidR="00D558F0" w:rsidRDefault="00D558F0" w:rsidP="0036513A">
            <w:pPr>
              <w:rPr>
                <w:sz w:val="22"/>
                <w:szCs w:val="22"/>
              </w:rPr>
            </w:pPr>
          </w:p>
          <w:p w:rsidR="00D558F0" w:rsidRDefault="00D558F0" w:rsidP="0036513A">
            <w:pPr>
              <w:rPr>
                <w:sz w:val="22"/>
                <w:szCs w:val="22"/>
              </w:rPr>
            </w:pPr>
          </w:p>
          <w:p w:rsidR="00D558F0" w:rsidRDefault="00D558F0" w:rsidP="0036513A">
            <w:pPr>
              <w:rPr>
                <w:sz w:val="22"/>
                <w:szCs w:val="22"/>
              </w:rPr>
            </w:pPr>
          </w:p>
          <w:p w:rsidR="00D558F0" w:rsidRDefault="00D558F0" w:rsidP="0036513A">
            <w:pPr>
              <w:rPr>
                <w:sz w:val="22"/>
                <w:szCs w:val="22"/>
              </w:rPr>
            </w:pPr>
          </w:p>
          <w:p w:rsidR="00D558F0" w:rsidRDefault="00D558F0" w:rsidP="0036513A">
            <w:pPr>
              <w:rPr>
                <w:sz w:val="22"/>
                <w:szCs w:val="22"/>
              </w:rPr>
            </w:pPr>
          </w:p>
          <w:p w:rsidR="00D558F0" w:rsidRDefault="00D558F0" w:rsidP="0036513A">
            <w:pPr>
              <w:rPr>
                <w:sz w:val="22"/>
                <w:szCs w:val="22"/>
              </w:rPr>
            </w:pPr>
          </w:p>
          <w:p w:rsidR="00D558F0" w:rsidRDefault="00D558F0" w:rsidP="0036513A">
            <w:pPr>
              <w:rPr>
                <w:sz w:val="22"/>
                <w:szCs w:val="22"/>
              </w:rPr>
            </w:pPr>
          </w:p>
          <w:p w:rsidR="00D558F0" w:rsidRDefault="00D558F0" w:rsidP="0036513A">
            <w:pPr>
              <w:rPr>
                <w:sz w:val="22"/>
                <w:szCs w:val="22"/>
              </w:rPr>
            </w:pPr>
            <w:r>
              <w:rPr>
                <w:sz w:val="22"/>
                <w:szCs w:val="22"/>
              </w:rPr>
              <w:t>Elevator:</w:t>
            </w:r>
          </w:p>
          <w:p w:rsidR="00D558F0" w:rsidRDefault="00D558F0" w:rsidP="00D558F0">
            <w:pPr>
              <w:numPr>
                <w:ilvl w:val="0"/>
                <w:numId w:val="4"/>
              </w:numPr>
              <w:rPr>
                <w:sz w:val="22"/>
                <w:szCs w:val="22"/>
              </w:rPr>
            </w:pPr>
            <w:r>
              <w:rPr>
                <w:sz w:val="22"/>
                <w:szCs w:val="22"/>
              </w:rPr>
              <w:t>The hall call button is at 39’ high to center.</w:t>
            </w:r>
          </w:p>
          <w:p w:rsidR="00D558F0" w:rsidRDefault="00D558F0" w:rsidP="0036513A">
            <w:pPr>
              <w:ind w:left="360"/>
              <w:rPr>
                <w:sz w:val="22"/>
                <w:szCs w:val="22"/>
              </w:rPr>
            </w:pPr>
          </w:p>
          <w:p w:rsidR="00D558F0" w:rsidRDefault="00D558F0" w:rsidP="00D558F0">
            <w:pPr>
              <w:numPr>
                <w:ilvl w:val="0"/>
                <w:numId w:val="4"/>
              </w:numPr>
              <w:rPr>
                <w:sz w:val="22"/>
                <w:szCs w:val="22"/>
              </w:rPr>
            </w:pPr>
            <w:r>
              <w:rPr>
                <w:sz w:val="22"/>
                <w:szCs w:val="22"/>
              </w:rPr>
              <w:t>The emergency phone has no accessible identification markings and the compartment door handle requires tight grasping to open.</w:t>
            </w:r>
          </w:p>
          <w:p w:rsidR="00D558F0" w:rsidRDefault="00D558F0" w:rsidP="0036513A">
            <w:pPr>
              <w:rPr>
                <w:sz w:val="22"/>
                <w:szCs w:val="22"/>
              </w:rPr>
            </w:pPr>
          </w:p>
          <w:p w:rsidR="00D558F0" w:rsidRDefault="00D558F0" w:rsidP="00D558F0">
            <w:pPr>
              <w:numPr>
                <w:ilvl w:val="0"/>
                <w:numId w:val="4"/>
              </w:numPr>
              <w:rPr>
                <w:sz w:val="22"/>
                <w:szCs w:val="22"/>
              </w:rPr>
            </w:pPr>
            <w:r>
              <w:rPr>
                <w:sz w:val="22"/>
                <w:szCs w:val="22"/>
              </w:rPr>
              <w:t>Elevator lack car position indicator.</w:t>
            </w:r>
          </w:p>
        </w:tc>
        <w:tc>
          <w:tcPr>
            <w:tcW w:w="4956" w:type="dxa"/>
          </w:tcPr>
          <w:p w:rsidR="00D558F0" w:rsidRDefault="00D558F0" w:rsidP="0036513A">
            <w:pPr>
              <w:jc w:val="center"/>
              <w:rPr>
                <w:sz w:val="22"/>
                <w:szCs w:val="22"/>
              </w:rPr>
            </w:pPr>
          </w:p>
          <w:p w:rsidR="00D558F0" w:rsidRDefault="00D558F0" w:rsidP="0036513A">
            <w:pPr>
              <w:jc w:val="center"/>
              <w:rPr>
                <w:sz w:val="22"/>
                <w:szCs w:val="22"/>
              </w:rPr>
            </w:pPr>
            <w:r>
              <w:rPr>
                <w:sz w:val="22"/>
                <w:szCs w:val="22"/>
              </w:rPr>
              <w:t>Access aisles serving van spaces shall be at least 96” wide and aisles serving standard spaces shall be at least 60” wide. Two spaces may share a common access aisle. S</w:t>
            </w:r>
            <w:r>
              <w:rPr>
                <w:sz w:val="22"/>
              </w:rPr>
              <w:t>igns shall be located so they cannot be obscured by a vehicle parked in the space.</w:t>
            </w:r>
            <w:r>
              <w:rPr>
                <w:sz w:val="22"/>
                <w:szCs w:val="22"/>
              </w:rPr>
              <w:t xml:space="preserve"> (4.1.2(5) &amp; 4.6).</w:t>
            </w:r>
          </w:p>
          <w:p w:rsidR="00D558F0" w:rsidRDefault="00D558F0" w:rsidP="0036513A">
            <w:pPr>
              <w:jc w:val="center"/>
              <w:rPr>
                <w:sz w:val="22"/>
                <w:szCs w:val="22"/>
              </w:rPr>
            </w:pPr>
          </w:p>
          <w:p w:rsidR="00D558F0" w:rsidRDefault="00D558F0" w:rsidP="0036513A">
            <w:pPr>
              <w:jc w:val="center"/>
              <w:rPr>
                <w:sz w:val="22"/>
              </w:rPr>
            </w:pPr>
            <w:r>
              <w:rPr>
                <w:sz w:val="22"/>
              </w:rPr>
              <w:t>Thresholds at doorways shall not exceed ½”. Handles, pulls, latches, locks, and other operating devices on accessible doors shall have a shape that is easy to grasp with one hand and does not require tight grasping, tight pinching, or twisting of the wrist to operate. Lever-operated mechanisms, push-type mechanisms, and U-shaped handles are acceptable designs (4.13.8 &amp; 4.13.9).</w:t>
            </w:r>
          </w:p>
          <w:p w:rsidR="00D558F0" w:rsidRDefault="00D558F0" w:rsidP="0036513A">
            <w:pPr>
              <w:jc w:val="center"/>
              <w:rPr>
                <w:sz w:val="22"/>
              </w:rPr>
            </w:pPr>
          </w:p>
          <w:p w:rsidR="00D558F0" w:rsidRDefault="00D558F0" w:rsidP="0036513A">
            <w:pPr>
              <w:jc w:val="center"/>
              <w:rPr>
                <w:sz w:val="22"/>
                <w:szCs w:val="22"/>
              </w:rPr>
            </w:pPr>
            <w:r>
              <w:rPr>
                <w:sz w:val="22"/>
                <w:szCs w:val="22"/>
              </w:rPr>
              <w:t>Access aisles serving van spaces shall be at least 96” wide and aisles serving standard spaces shall be at least 60” wide. Two spaces may share a common access aisle (4.1.2(5) &amp; 4.6).</w:t>
            </w:r>
          </w:p>
          <w:p w:rsidR="00D558F0" w:rsidRDefault="00D558F0" w:rsidP="0036513A">
            <w:pPr>
              <w:jc w:val="center"/>
              <w:rPr>
                <w:sz w:val="22"/>
                <w:szCs w:val="22"/>
              </w:rPr>
            </w:pPr>
          </w:p>
          <w:p w:rsidR="00D558F0" w:rsidRDefault="00D558F0" w:rsidP="0036513A">
            <w:pPr>
              <w:jc w:val="center"/>
              <w:rPr>
                <w:sz w:val="22"/>
              </w:rPr>
            </w:pPr>
            <w:r>
              <w:rPr>
                <w:sz w:val="22"/>
              </w:rPr>
              <w:t>Handles, pulls, latches, locks, and other operating devices on accessible doors shall have a shape that is easy to grasp with one hand and does not require tight grasping, tight pinching, or twisting of the wrist to operate. Lever-operated mechanisms, push-type mechanisms, and U-shaped handles are acceptable designs (&amp; 4.13.9).</w:t>
            </w:r>
          </w:p>
          <w:p w:rsidR="00D558F0" w:rsidRDefault="00D558F0" w:rsidP="0036513A">
            <w:pPr>
              <w:jc w:val="center"/>
              <w:rPr>
                <w:sz w:val="22"/>
                <w:szCs w:val="22"/>
              </w:rPr>
            </w:pPr>
          </w:p>
          <w:p w:rsidR="00D558F0" w:rsidRDefault="00D558F0" w:rsidP="0036513A">
            <w:pPr>
              <w:jc w:val="center"/>
              <w:rPr>
                <w:sz w:val="22"/>
                <w:szCs w:val="22"/>
              </w:rPr>
            </w:pPr>
            <w:r>
              <w:rPr>
                <w:sz w:val="22"/>
                <w:szCs w:val="22"/>
              </w:rPr>
              <w:t xml:space="preserve">Minimum 1 “van accessible” space. Access aisles serving van spaces shall be at least 96” wide and aisles serving standard spaces shall be at least 60” wide. Two spaces may share a common access aisle </w:t>
            </w:r>
            <w:r>
              <w:rPr>
                <w:sz w:val="22"/>
                <w:szCs w:val="22"/>
              </w:rPr>
              <w:lastRenderedPageBreak/>
              <w:t>(4.1.2(5) &amp; 4.6).</w:t>
            </w:r>
          </w:p>
          <w:p w:rsidR="00D558F0" w:rsidRDefault="00D558F0" w:rsidP="0036513A">
            <w:pPr>
              <w:jc w:val="center"/>
              <w:rPr>
                <w:sz w:val="22"/>
                <w:szCs w:val="22"/>
              </w:rPr>
            </w:pPr>
          </w:p>
          <w:p w:rsidR="00D558F0" w:rsidRDefault="00D558F0" w:rsidP="0036513A">
            <w:pPr>
              <w:jc w:val="center"/>
              <w:rPr>
                <w:sz w:val="22"/>
              </w:rPr>
            </w:pPr>
            <w:r>
              <w:rPr>
                <w:sz w:val="22"/>
              </w:rPr>
              <w:t>Thresholds at doorways shall not exceed ½”. Handles, pulls, latches, locks, and other operating devices on accessible doors shall have a shape that is easy to grasp with one hand and does not require tight grasping, tight pinching, or twisting of the wrist to operate. Lever-operated mechanisms, push-type mechanisms, and U-shaped handles are acceptable designs (4.13.8 &amp; 4.13.9).</w:t>
            </w:r>
          </w:p>
          <w:p w:rsidR="00D558F0" w:rsidRDefault="00D558F0" w:rsidP="0036513A">
            <w:pPr>
              <w:jc w:val="center"/>
              <w:rPr>
                <w:sz w:val="22"/>
              </w:rPr>
            </w:pPr>
          </w:p>
          <w:p w:rsidR="00D558F0" w:rsidRDefault="00D558F0" w:rsidP="0036513A">
            <w:pPr>
              <w:jc w:val="center"/>
              <w:rPr>
                <w:sz w:val="22"/>
                <w:szCs w:val="22"/>
              </w:rPr>
            </w:pPr>
            <w:r>
              <w:rPr>
                <w:sz w:val="22"/>
                <w:szCs w:val="22"/>
              </w:rPr>
              <w:t>Minimum 1 “van accessible” space. Access aisles serving van spaces shall be at least 96” wide and aisles serving standard spaces shall be at least 60” wide. Two spaces may share a common access aisle (4.1.2(5) &amp; 4.6).</w:t>
            </w:r>
          </w:p>
          <w:p w:rsidR="00D558F0" w:rsidRDefault="00D558F0" w:rsidP="0036513A">
            <w:pPr>
              <w:jc w:val="center"/>
              <w:rPr>
                <w:sz w:val="22"/>
                <w:szCs w:val="22"/>
              </w:rPr>
            </w:pPr>
          </w:p>
          <w:p w:rsidR="00D558F0" w:rsidRDefault="00D558F0" w:rsidP="0036513A">
            <w:pPr>
              <w:jc w:val="center"/>
              <w:rPr>
                <w:sz w:val="22"/>
              </w:rPr>
            </w:pPr>
            <w:r>
              <w:rPr>
                <w:sz w:val="22"/>
              </w:rPr>
              <w:t>Thresholds at doorways shall not exceed ½”. Handles, pulls, latches, locks, and other operating devices on accessible doors shall have a shape that is easy to grasp with one hand and does not require tight grasping, tight pinching, or twisting of the wrist to operate. Lever-operated mechanisms, push-type mechanisms, and U-shaped handles are acceptable designs (4.13.8 &amp; 4.13.9).</w:t>
            </w:r>
          </w:p>
          <w:p w:rsidR="00D558F0" w:rsidRDefault="00D558F0" w:rsidP="0036513A">
            <w:pPr>
              <w:jc w:val="center"/>
              <w:rPr>
                <w:sz w:val="22"/>
                <w:szCs w:val="22"/>
              </w:rPr>
            </w:pPr>
          </w:p>
          <w:p w:rsidR="00D558F0" w:rsidRDefault="00D558F0" w:rsidP="0036513A">
            <w:pPr>
              <w:jc w:val="center"/>
              <w:rPr>
                <w:sz w:val="22"/>
                <w:szCs w:val="22"/>
              </w:rPr>
            </w:pPr>
            <w:r>
              <w:rPr>
                <w:sz w:val="22"/>
                <w:szCs w:val="22"/>
              </w:rPr>
              <w:t>At least 1 should be designated as “van accessible”. Access aisles serving van spaces shall be at least 96” wide and aisles serving standard spaces shall be at least 60” wide. Two spaces may share a common access aisle. S</w:t>
            </w:r>
            <w:r>
              <w:rPr>
                <w:sz w:val="22"/>
              </w:rPr>
              <w:t>igns shall be located so they cannot be obscured by a vehicle parked in the space.</w:t>
            </w:r>
            <w:r>
              <w:rPr>
                <w:sz w:val="22"/>
                <w:szCs w:val="22"/>
              </w:rPr>
              <w:t xml:space="preserve"> (4.1.2(5) &amp; 4.6).</w:t>
            </w:r>
          </w:p>
          <w:p w:rsidR="00D558F0" w:rsidRDefault="00D558F0" w:rsidP="0036513A">
            <w:pPr>
              <w:jc w:val="center"/>
              <w:rPr>
                <w:sz w:val="22"/>
                <w:szCs w:val="22"/>
              </w:rPr>
            </w:pPr>
            <w:r>
              <w:rPr>
                <w:b/>
                <w:i/>
                <w:sz w:val="22"/>
                <w:szCs w:val="22"/>
              </w:rPr>
              <w:t>Recommendation:</w:t>
            </w:r>
            <w:r>
              <w:rPr>
                <w:i/>
                <w:sz w:val="22"/>
                <w:szCs w:val="22"/>
              </w:rPr>
              <w:t xml:space="preserve"> general rule of thumb for signage </w:t>
            </w:r>
            <w:r>
              <w:rPr>
                <w:i/>
                <w:sz w:val="22"/>
                <w:szCs w:val="22"/>
              </w:rPr>
              <w:lastRenderedPageBreak/>
              <w:t>height is at least 60” to the bottom of the sign above the parking surface.</w:t>
            </w:r>
          </w:p>
          <w:p w:rsidR="00D558F0" w:rsidRDefault="00D558F0" w:rsidP="0036513A">
            <w:pPr>
              <w:jc w:val="center"/>
              <w:rPr>
                <w:sz w:val="22"/>
                <w:szCs w:val="22"/>
              </w:rPr>
            </w:pPr>
          </w:p>
          <w:p w:rsidR="00D558F0" w:rsidRDefault="00D558F0" w:rsidP="0036513A">
            <w:pPr>
              <w:jc w:val="center"/>
              <w:rPr>
                <w:sz w:val="22"/>
              </w:rPr>
            </w:pPr>
            <w:r>
              <w:rPr>
                <w:sz w:val="22"/>
              </w:rPr>
              <w:t>Thresholds at doorways shall not exceed ½” (4.13.8).</w:t>
            </w:r>
          </w:p>
          <w:p w:rsidR="00D558F0" w:rsidRDefault="00D558F0" w:rsidP="0036513A">
            <w:pPr>
              <w:jc w:val="center"/>
              <w:rPr>
                <w:sz w:val="22"/>
              </w:rPr>
            </w:pPr>
          </w:p>
          <w:p w:rsidR="00D558F0" w:rsidRDefault="00D558F0" w:rsidP="0036513A">
            <w:pPr>
              <w:jc w:val="center"/>
              <w:rPr>
                <w:sz w:val="22"/>
              </w:rPr>
            </w:pPr>
          </w:p>
          <w:p w:rsidR="00D558F0" w:rsidRDefault="00D558F0" w:rsidP="0036513A">
            <w:pPr>
              <w:jc w:val="center"/>
              <w:rPr>
                <w:sz w:val="22"/>
              </w:rPr>
            </w:pPr>
            <w:r>
              <w:rPr>
                <w:b/>
                <w:i/>
                <w:sz w:val="22"/>
              </w:rPr>
              <w:t>Recommendations for parking garages:</w:t>
            </w:r>
            <w:r>
              <w:rPr>
                <w:i/>
                <w:sz w:val="22"/>
              </w:rPr>
              <w:t xml:space="preserve"> the ADA access guidelines don’t necessarily require that every level have a “van accessible” parking space, however, having at least one per level would make the facility more user friendly. Area’s in front of elevator foyer entrances are striped off, thus making the adjacent accessible space a prime candidate for “van accessible” without added expense.</w:t>
            </w:r>
          </w:p>
          <w:p w:rsidR="00D558F0" w:rsidRDefault="00D558F0" w:rsidP="0036513A">
            <w:pPr>
              <w:jc w:val="center"/>
              <w:rPr>
                <w:sz w:val="22"/>
              </w:rPr>
            </w:pPr>
          </w:p>
          <w:p w:rsidR="00D558F0" w:rsidRDefault="00D558F0" w:rsidP="0036513A">
            <w:pPr>
              <w:jc w:val="center"/>
              <w:rPr>
                <w:sz w:val="22"/>
              </w:rPr>
            </w:pPr>
            <w:r>
              <w:rPr>
                <w:sz w:val="22"/>
              </w:rPr>
              <w:t>Call buttons in elevator lobbies and halls shall be centered at 42” above the floor (4.10.3).</w:t>
            </w:r>
          </w:p>
          <w:p w:rsidR="00D558F0" w:rsidRDefault="00D558F0" w:rsidP="0036513A">
            <w:pPr>
              <w:jc w:val="center"/>
              <w:rPr>
                <w:sz w:val="22"/>
              </w:rPr>
            </w:pPr>
          </w:p>
          <w:p w:rsidR="00D558F0" w:rsidRDefault="00D558F0" w:rsidP="0036513A">
            <w:pPr>
              <w:jc w:val="center"/>
              <w:rPr>
                <w:sz w:val="22"/>
              </w:rPr>
            </w:pPr>
            <w:r>
              <w:rPr>
                <w:sz w:val="22"/>
              </w:rPr>
              <w:t>The emergency communication system shall be identified by a raised symbol and lettering complying with 4.30 and located adjacent to the device. Controls and operating mechanisms shall be operable with one hand and shall not require tight grasping, pinching, or twisting of the wrist (4.10.14 &amp;4.27.4).</w:t>
            </w:r>
          </w:p>
          <w:p w:rsidR="00D558F0" w:rsidRDefault="00D558F0" w:rsidP="0036513A">
            <w:pPr>
              <w:jc w:val="center"/>
              <w:rPr>
                <w:sz w:val="22"/>
              </w:rPr>
            </w:pPr>
          </w:p>
          <w:p w:rsidR="00D558F0" w:rsidRDefault="00D558F0" w:rsidP="0036513A">
            <w:pPr>
              <w:jc w:val="center"/>
              <w:rPr>
                <w:sz w:val="22"/>
                <w:szCs w:val="22"/>
              </w:rPr>
            </w:pPr>
            <w:r>
              <w:rPr>
                <w:sz w:val="22"/>
              </w:rPr>
              <w:t xml:space="preserve">In elevator cars, a visual car position indicator shall be provided above the car control panel or over the door to show the position of the elevator in the hoistway. As the car passes or stops at a floor served by the elevators, the corresponding numerals shall illuminate, and an audible signal shall sound. Numerals shall be a minimum of ½” high. An automatic verbal announcement of the floor number at which a car stops or which a car passes may be </w:t>
            </w:r>
            <w:r>
              <w:rPr>
                <w:sz w:val="22"/>
              </w:rPr>
              <w:lastRenderedPageBreak/>
              <w:t>substituted for the audible signal (4.10.13).</w:t>
            </w:r>
          </w:p>
        </w:tc>
        <w:tc>
          <w:tcPr>
            <w:tcW w:w="1260" w:type="dxa"/>
          </w:tcPr>
          <w:p w:rsidR="00D558F0" w:rsidRDefault="00D558F0" w:rsidP="0036513A">
            <w:pPr>
              <w:jc w:val="center"/>
              <w:rPr>
                <w:sz w:val="22"/>
                <w:szCs w:val="22"/>
              </w:rPr>
            </w:pPr>
          </w:p>
          <w:p w:rsidR="00D558F0" w:rsidRDefault="00D558F0" w:rsidP="0036513A">
            <w:pPr>
              <w:jc w:val="center"/>
              <w:rPr>
                <w:sz w:val="22"/>
                <w:szCs w:val="22"/>
              </w:rPr>
            </w:pPr>
            <w:r>
              <w:rPr>
                <w:sz w:val="22"/>
                <w:szCs w:val="22"/>
              </w:rPr>
              <w:t>H</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H</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H</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H</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H</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H</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H</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H</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H</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H</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L</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M+</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M+</w:t>
            </w:r>
          </w:p>
        </w:tc>
        <w:tc>
          <w:tcPr>
            <w:tcW w:w="1260" w:type="dxa"/>
          </w:tcPr>
          <w:p w:rsidR="00D558F0" w:rsidRDefault="00D558F0" w:rsidP="0036513A">
            <w:pPr>
              <w:jc w:val="center"/>
              <w:rPr>
                <w:sz w:val="22"/>
                <w:szCs w:val="22"/>
              </w:rPr>
            </w:pPr>
          </w:p>
          <w:p w:rsidR="00D558F0" w:rsidRDefault="00D558F0" w:rsidP="0036513A">
            <w:pPr>
              <w:jc w:val="center"/>
              <w:rPr>
                <w:sz w:val="22"/>
                <w:szCs w:val="22"/>
              </w:rPr>
            </w:pPr>
            <w:r>
              <w:rPr>
                <w:sz w:val="22"/>
                <w:szCs w:val="22"/>
              </w:rPr>
              <w:t>$800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$175</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ind w:right="-2268"/>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$450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$50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$525</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$175</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$550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$175</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$150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$100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$200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ind w:left="224"/>
              <w:jc w:val="center"/>
              <w:rPr>
                <w:sz w:val="22"/>
                <w:szCs w:val="22"/>
              </w:rPr>
            </w:pPr>
            <w:r>
              <w:rPr>
                <w:sz w:val="22"/>
                <w:szCs w:val="22"/>
              </w:rPr>
              <w:t>$125</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$2,000</w:t>
            </w:r>
          </w:p>
        </w:tc>
        <w:tc>
          <w:tcPr>
            <w:tcW w:w="2268" w:type="dxa"/>
          </w:tcPr>
          <w:p w:rsidR="00D558F0" w:rsidRDefault="00D558F0" w:rsidP="0036513A">
            <w:pPr>
              <w:rPr>
                <w:sz w:val="20"/>
              </w:rPr>
            </w:pPr>
          </w:p>
          <w:p w:rsidR="00D558F0" w:rsidRDefault="00D558F0" w:rsidP="0036513A">
            <w:pPr>
              <w:jc w:val="center"/>
              <w:rPr>
                <w:color w:val="FF0000"/>
              </w:rPr>
            </w:pPr>
            <w:r>
              <w:rPr>
                <w:color w:val="FF0000"/>
              </w:rPr>
              <w:t>Complete</w:t>
            </w:r>
          </w:p>
          <w:p w:rsidR="00D558F0" w:rsidRDefault="00D558F0" w:rsidP="0036513A">
            <w:pPr>
              <w:rPr>
                <w:sz w:val="20"/>
              </w:rPr>
            </w:pPr>
          </w:p>
          <w:p w:rsidR="00D558F0" w:rsidRDefault="00D558F0" w:rsidP="0036513A">
            <w:pPr>
              <w:rPr>
                <w:sz w:val="20"/>
              </w:rPr>
            </w:pPr>
          </w:p>
          <w:p w:rsidR="00D558F0" w:rsidRDefault="00D558F0" w:rsidP="0036513A">
            <w:pPr>
              <w:rPr>
                <w:sz w:val="20"/>
              </w:rPr>
            </w:pPr>
          </w:p>
          <w:p w:rsidR="00D558F0" w:rsidRDefault="00D558F0" w:rsidP="0036513A">
            <w:pPr>
              <w:rPr>
                <w:sz w:val="20"/>
              </w:rPr>
            </w:pPr>
          </w:p>
          <w:p w:rsidR="00D558F0" w:rsidRDefault="00D558F0" w:rsidP="0036513A">
            <w:pPr>
              <w:rPr>
                <w:sz w:val="20"/>
              </w:rPr>
            </w:pPr>
          </w:p>
          <w:p w:rsidR="00D558F0" w:rsidRDefault="00D558F0" w:rsidP="0036513A">
            <w:pPr>
              <w:rPr>
                <w:sz w:val="20"/>
              </w:rPr>
            </w:pPr>
          </w:p>
          <w:p w:rsidR="00D558F0" w:rsidRDefault="00D558F0" w:rsidP="0036513A">
            <w:pPr>
              <w:jc w:val="center"/>
              <w:rPr>
                <w:color w:val="FF0000"/>
              </w:rPr>
            </w:pPr>
            <w:r>
              <w:rPr>
                <w:color w:val="FF0000"/>
              </w:rPr>
              <w:t>Complete</w:t>
            </w: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r>
              <w:rPr>
                <w:color w:val="FF0000"/>
              </w:rPr>
              <w:t>Complete</w:t>
            </w: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r>
              <w:rPr>
                <w:color w:val="FF0000"/>
              </w:rPr>
              <w:t>Complete</w:t>
            </w: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r>
              <w:rPr>
                <w:color w:val="FF0000"/>
              </w:rPr>
              <w:t>Complete</w:t>
            </w: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r>
              <w:rPr>
                <w:color w:val="FF0000"/>
              </w:rPr>
              <w:t>Complete</w:t>
            </w: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r>
              <w:rPr>
                <w:color w:val="FF0000"/>
              </w:rPr>
              <w:t>Complete</w:t>
            </w: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r>
              <w:rPr>
                <w:color w:val="FF0000"/>
              </w:rPr>
              <w:t>Complete</w:t>
            </w: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r>
              <w:rPr>
                <w:color w:val="FF0000"/>
              </w:rPr>
              <w:t>Complete</w:t>
            </w: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r>
              <w:rPr>
                <w:color w:val="FF0000"/>
              </w:rPr>
              <w:t>Complete</w:t>
            </w: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r>
              <w:rPr>
                <w:color w:val="FF0000"/>
              </w:rPr>
              <w:t>Complete</w:t>
            </w: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r>
              <w:rPr>
                <w:color w:val="FF0000"/>
              </w:rPr>
              <w:t>Complete</w:t>
            </w: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tc>
      </w:tr>
      <w:tr w:rsidR="00D558F0" w:rsidTr="00D558F0">
        <w:trPr>
          <w:trHeight w:val="161"/>
        </w:trPr>
        <w:tc>
          <w:tcPr>
            <w:tcW w:w="1696" w:type="dxa"/>
            <w:tcBorders>
              <w:bottom w:val="single" w:sz="4" w:space="0" w:color="auto"/>
            </w:tcBorders>
          </w:tcPr>
          <w:p w:rsidR="00D558F0" w:rsidRDefault="00D558F0" w:rsidP="0036513A">
            <w:pPr>
              <w:tabs>
                <w:tab w:val="left" w:pos="240"/>
              </w:tabs>
              <w:rPr>
                <w:b/>
                <w:sz w:val="22"/>
                <w:szCs w:val="22"/>
              </w:rPr>
            </w:pPr>
          </w:p>
        </w:tc>
        <w:tc>
          <w:tcPr>
            <w:tcW w:w="3176" w:type="dxa"/>
            <w:tcBorders>
              <w:bottom w:val="single" w:sz="4" w:space="0" w:color="auto"/>
            </w:tcBorders>
          </w:tcPr>
          <w:p w:rsidR="00D558F0" w:rsidRDefault="00D558F0" w:rsidP="0036513A">
            <w:pPr>
              <w:jc w:val="center"/>
              <w:rPr>
                <w:sz w:val="22"/>
                <w:szCs w:val="22"/>
              </w:rPr>
            </w:pPr>
          </w:p>
        </w:tc>
        <w:tc>
          <w:tcPr>
            <w:tcW w:w="4956" w:type="dxa"/>
            <w:tcBorders>
              <w:bottom w:val="single" w:sz="4" w:space="0" w:color="auto"/>
            </w:tcBorders>
          </w:tcPr>
          <w:p w:rsidR="00D558F0" w:rsidRDefault="00D558F0" w:rsidP="0036513A">
            <w:pPr>
              <w:jc w:val="center"/>
              <w:rPr>
                <w:sz w:val="22"/>
                <w:szCs w:val="22"/>
              </w:rPr>
            </w:pPr>
          </w:p>
        </w:tc>
        <w:tc>
          <w:tcPr>
            <w:tcW w:w="1260" w:type="dxa"/>
            <w:tcBorders>
              <w:bottom w:val="single" w:sz="4" w:space="0" w:color="auto"/>
            </w:tcBorders>
          </w:tcPr>
          <w:p w:rsidR="00D558F0" w:rsidRDefault="00D558F0" w:rsidP="0036513A">
            <w:pPr>
              <w:jc w:val="center"/>
              <w:rPr>
                <w:sz w:val="22"/>
                <w:szCs w:val="22"/>
              </w:rPr>
            </w:pPr>
          </w:p>
        </w:tc>
        <w:tc>
          <w:tcPr>
            <w:tcW w:w="1260" w:type="dxa"/>
            <w:tcBorders>
              <w:bottom w:val="single" w:sz="4" w:space="0" w:color="auto"/>
            </w:tcBorders>
          </w:tcPr>
          <w:p w:rsidR="00D558F0" w:rsidRDefault="00D558F0" w:rsidP="0036513A">
            <w:pPr>
              <w:jc w:val="center"/>
              <w:rPr>
                <w:sz w:val="22"/>
                <w:szCs w:val="22"/>
              </w:rPr>
            </w:pPr>
          </w:p>
        </w:tc>
        <w:tc>
          <w:tcPr>
            <w:tcW w:w="2268" w:type="dxa"/>
            <w:tcBorders>
              <w:bottom w:val="single" w:sz="4" w:space="0" w:color="auto"/>
            </w:tcBorders>
          </w:tcPr>
          <w:p w:rsidR="00D558F0" w:rsidRDefault="00D558F0" w:rsidP="0036513A">
            <w:pPr>
              <w:rPr>
                <w:sz w:val="20"/>
              </w:rPr>
            </w:pPr>
          </w:p>
        </w:tc>
      </w:tr>
      <w:tr w:rsidR="00D558F0" w:rsidTr="00D558F0">
        <w:trPr>
          <w:trHeight w:val="161"/>
        </w:trPr>
        <w:tc>
          <w:tcPr>
            <w:tcW w:w="1696" w:type="dxa"/>
            <w:shd w:val="clear" w:color="auto" w:fill="000000"/>
          </w:tcPr>
          <w:p w:rsidR="00D558F0" w:rsidRDefault="00D558F0" w:rsidP="0036513A">
            <w:pPr>
              <w:tabs>
                <w:tab w:val="left" w:pos="240"/>
              </w:tabs>
              <w:rPr>
                <w:b/>
                <w:sz w:val="22"/>
                <w:szCs w:val="22"/>
              </w:rPr>
            </w:pPr>
          </w:p>
        </w:tc>
        <w:tc>
          <w:tcPr>
            <w:tcW w:w="3176" w:type="dxa"/>
            <w:shd w:val="clear" w:color="auto" w:fill="000000"/>
          </w:tcPr>
          <w:p w:rsidR="00D558F0" w:rsidRDefault="00D558F0" w:rsidP="0036513A">
            <w:pPr>
              <w:jc w:val="center"/>
              <w:rPr>
                <w:sz w:val="22"/>
                <w:szCs w:val="22"/>
              </w:rPr>
            </w:pPr>
          </w:p>
        </w:tc>
        <w:tc>
          <w:tcPr>
            <w:tcW w:w="4956" w:type="dxa"/>
            <w:shd w:val="clear" w:color="auto" w:fill="000000"/>
          </w:tcPr>
          <w:p w:rsidR="00D558F0" w:rsidRDefault="00D558F0" w:rsidP="0036513A">
            <w:pPr>
              <w:jc w:val="center"/>
              <w:rPr>
                <w:b/>
                <w:color w:val="FFFFFF"/>
              </w:rPr>
            </w:pPr>
            <w:r>
              <w:rPr>
                <w:b/>
                <w:color w:val="FFFFFF"/>
              </w:rPr>
              <w:t>EXTERIOR FEATURES</w:t>
            </w:r>
          </w:p>
        </w:tc>
        <w:tc>
          <w:tcPr>
            <w:tcW w:w="1260" w:type="dxa"/>
            <w:shd w:val="clear" w:color="auto" w:fill="000000"/>
          </w:tcPr>
          <w:p w:rsidR="00D558F0" w:rsidRDefault="00D558F0" w:rsidP="0036513A">
            <w:pPr>
              <w:jc w:val="center"/>
              <w:rPr>
                <w:sz w:val="22"/>
                <w:szCs w:val="22"/>
              </w:rPr>
            </w:pPr>
          </w:p>
        </w:tc>
        <w:tc>
          <w:tcPr>
            <w:tcW w:w="1260" w:type="dxa"/>
            <w:shd w:val="clear" w:color="auto" w:fill="000000"/>
          </w:tcPr>
          <w:p w:rsidR="00D558F0" w:rsidRDefault="00D558F0" w:rsidP="0036513A">
            <w:pPr>
              <w:jc w:val="center"/>
              <w:rPr>
                <w:sz w:val="22"/>
                <w:szCs w:val="22"/>
              </w:rPr>
            </w:pPr>
          </w:p>
        </w:tc>
        <w:tc>
          <w:tcPr>
            <w:tcW w:w="2268" w:type="dxa"/>
            <w:shd w:val="clear" w:color="auto" w:fill="000000"/>
          </w:tcPr>
          <w:p w:rsidR="00D558F0" w:rsidRDefault="00D558F0" w:rsidP="0036513A">
            <w:pPr>
              <w:rPr>
                <w:sz w:val="20"/>
              </w:rPr>
            </w:pPr>
          </w:p>
        </w:tc>
      </w:tr>
      <w:tr w:rsidR="00D558F0" w:rsidTr="00D558F0">
        <w:trPr>
          <w:trHeight w:val="161"/>
        </w:trPr>
        <w:tc>
          <w:tcPr>
            <w:tcW w:w="1696" w:type="dxa"/>
          </w:tcPr>
          <w:p w:rsidR="00D558F0" w:rsidRDefault="00D558F0" w:rsidP="0036513A">
            <w:pPr>
              <w:tabs>
                <w:tab w:val="left" w:pos="240"/>
              </w:tabs>
              <w:rPr>
                <w:b/>
                <w:sz w:val="22"/>
                <w:szCs w:val="22"/>
              </w:rPr>
            </w:pPr>
          </w:p>
        </w:tc>
        <w:tc>
          <w:tcPr>
            <w:tcW w:w="3176" w:type="dxa"/>
          </w:tcPr>
          <w:p w:rsidR="00D558F0" w:rsidRDefault="00D558F0" w:rsidP="0036513A">
            <w:pPr>
              <w:jc w:val="center"/>
              <w:rPr>
                <w:sz w:val="22"/>
                <w:szCs w:val="22"/>
              </w:rPr>
            </w:pPr>
          </w:p>
        </w:tc>
        <w:tc>
          <w:tcPr>
            <w:tcW w:w="4956" w:type="dxa"/>
          </w:tcPr>
          <w:p w:rsidR="00D558F0" w:rsidRDefault="00D558F0" w:rsidP="0036513A">
            <w:pPr>
              <w:jc w:val="center"/>
              <w:rPr>
                <w:sz w:val="22"/>
                <w:szCs w:val="22"/>
              </w:rPr>
            </w:pPr>
          </w:p>
        </w:tc>
        <w:tc>
          <w:tcPr>
            <w:tcW w:w="1260" w:type="dxa"/>
          </w:tcPr>
          <w:p w:rsidR="00D558F0" w:rsidRDefault="00D558F0" w:rsidP="0036513A">
            <w:pPr>
              <w:jc w:val="center"/>
              <w:rPr>
                <w:sz w:val="22"/>
                <w:szCs w:val="22"/>
              </w:rPr>
            </w:pPr>
          </w:p>
        </w:tc>
        <w:tc>
          <w:tcPr>
            <w:tcW w:w="1260" w:type="dxa"/>
          </w:tcPr>
          <w:p w:rsidR="00D558F0" w:rsidRDefault="00D558F0" w:rsidP="0036513A">
            <w:pPr>
              <w:jc w:val="center"/>
              <w:rPr>
                <w:sz w:val="22"/>
                <w:szCs w:val="22"/>
              </w:rPr>
            </w:pPr>
          </w:p>
        </w:tc>
        <w:tc>
          <w:tcPr>
            <w:tcW w:w="2268" w:type="dxa"/>
          </w:tcPr>
          <w:p w:rsidR="00D558F0" w:rsidRDefault="00D558F0" w:rsidP="0036513A">
            <w:pPr>
              <w:rPr>
                <w:sz w:val="20"/>
              </w:rPr>
            </w:pPr>
          </w:p>
        </w:tc>
      </w:tr>
      <w:tr w:rsidR="00D558F0" w:rsidTr="00D558F0">
        <w:trPr>
          <w:trHeight w:val="161"/>
        </w:trPr>
        <w:tc>
          <w:tcPr>
            <w:tcW w:w="1696" w:type="dxa"/>
          </w:tcPr>
          <w:p w:rsidR="00D558F0" w:rsidRDefault="00D558F0" w:rsidP="0036513A">
            <w:pPr>
              <w:tabs>
                <w:tab w:val="left" w:pos="240"/>
              </w:tabs>
              <w:jc w:val="center"/>
              <w:rPr>
                <w:b/>
                <w:sz w:val="22"/>
                <w:szCs w:val="22"/>
              </w:rPr>
            </w:pPr>
            <w:r>
              <w:rPr>
                <w:b/>
                <w:sz w:val="22"/>
                <w:szCs w:val="22"/>
              </w:rPr>
              <w:t>Accessible Paths of Travel</w:t>
            </w:r>
          </w:p>
        </w:tc>
        <w:tc>
          <w:tcPr>
            <w:tcW w:w="3176" w:type="dxa"/>
          </w:tcPr>
          <w:p w:rsidR="00D558F0" w:rsidRDefault="00D558F0" w:rsidP="0036513A">
            <w:pPr>
              <w:jc w:val="center"/>
              <w:rPr>
                <w:sz w:val="22"/>
                <w:szCs w:val="22"/>
              </w:rPr>
            </w:pPr>
            <w:r>
              <w:rPr>
                <w:sz w:val="22"/>
                <w:szCs w:val="22"/>
              </w:rPr>
              <w:t>Curb ramps serving the terminal taxi area lack detectable warnings.</w:t>
            </w:r>
          </w:p>
        </w:tc>
        <w:tc>
          <w:tcPr>
            <w:tcW w:w="4956" w:type="dxa"/>
          </w:tcPr>
          <w:p w:rsidR="00D558F0" w:rsidRDefault="00D558F0" w:rsidP="0036513A">
            <w:pPr>
              <w:jc w:val="center"/>
              <w:rPr>
                <w:sz w:val="22"/>
                <w:szCs w:val="22"/>
              </w:rPr>
            </w:pPr>
            <w:r>
              <w:rPr>
                <w:sz w:val="22"/>
                <w:szCs w:val="22"/>
              </w:rPr>
              <w:t>Curb ramps shall have detectable warnings (4.7.7).</w:t>
            </w:r>
          </w:p>
          <w:p w:rsidR="00D558F0" w:rsidRDefault="00D558F0" w:rsidP="0036513A">
            <w:pPr>
              <w:jc w:val="center"/>
              <w:rPr>
                <w:sz w:val="22"/>
                <w:szCs w:val="22"/>
              </w:rPr>
            </w:pPr>
          </w:p>
          <w:p w:rsidR="00D558F0" w:rsidRDefault="00D558F0" w:rsidP="0036513A">
            <w:pPr>
              <w:jc w:val="center"/>
              <w:rPr>
                <w:i/>
                <w:sz w:val="22"/>
                <w:szCs w:val="22"/>
              </w:rPr>
            </w:pPr>
            <w:r>
              <w:rPr>
                <w:b/>
                <w:i/>
                <w:sz w:val="22"/>
                <w:szCs w:val="22"/>
              </w:rPr>
              <w:t>Recommendation:</w:t>
            </w:r>
            <w:r>
              <w:rPr>
                <w:i/>
                <w:sz w:val="22"/>
                <w:szCs w:val="22"/>
              </w:rPr>
              <w:t xml:space="preserve"> use the “</w:t>
            </w:r>
            <w:hyperlink r:id="rId8" w:history="1">
              <w:r>
                <w:rPr>
                  <w:rStyle w:val="Hyperlink"/>
                  <w:i/>
                  <w:sz w:val="22"/>
                  <w:szCs w:val="22"/>
                </w:rPr>
                <w:t>Public Rights of Way</w:t>
              </w:r>
            </w:hyperlink>
            <w:r>
              <w:rPr>
                <w:i/>
                <w:sz w:val="22"/>
                <w:szCs w:val="22"/>
              </w:rPr>
              <w:t>” guideline for detectable warning design.</w:t>
            </w:r>
          </w:p>
        </w:tc>
        <w:tc>
          <w:tcPr>
            <w:tcW w:w="1260" w:type="dxa"/>
          </w:tcPr>
          <w:p w:rsidR="00D558F0" w:rsidRDefault="00D558F0" w:rsidP="0036513A">
            <w:pPr>
              <w:jc w:val="center"/>
              <w:rPr>
                <w:sz w:val="22"/>
                <w:szCs w:val="22"/>
              </w:rPr>
            </w:pPr>
            <w:r>
              <w:rPr>
                <w:sz w:val="22"/>
                <w:szCs w:val="22"/>
              </w:rPr>
              <w:t>H</w:t>
            </w:r>
          </w:p>
        </w:tc>
        <w:tc>
          <w:tcPr>
            <w:tcW w:w="1260" w:type="dxa"/>
          </w:tcPr>
          <w:p w:rsidR="00D558F0" w:rsidRDefault="00D558F0" w:rsidP="0036513A">
            <w:pPr>
              <w:jc w:val="center"/>
              <w:rPr>
                <w:sz w:val="22"/>
                <w:szCs w:val="22"/>
              </w:rPr>
            </w:pPr>
            <w:r>
              <w:rPr>
                <w:sz w:val="22"/>
                <w:szCs w:val="22"/>
              </w:rPr>
              <w:t>$1,200</w:t>
            </w:r>
          </w:p>
        </w:tc>
        <w:tc>
          <w:tcPr>
            <w:tcW w:w="2268" w:type="dxa"/>
          </w:tcPr>
          <w:p w:rsidR="00D558F0" w:rsidRDefault="00D558F0" w:rsidP="0036513A">
            <w:pPr>
              <w:rPr>
                <w:sz w:val="20"/>
              </w:rPr>
            </w:pPr>
            <w:r>
              <w:rPr>
                <w:sz w:val="20"/>
              </w:rPr>
              <w:t>Completed 6/8/08</w:t>
            </w:r>
          </w:p>
        </w:tc>
      </w:tr>
      <w:tr w:rsidR="00D558F0" w:rsidTr="00D558F0">
        <w:trPr>
          <w:trHeight w:val="161"/>
        </w:trPr>
        <w:tc>
          <w:tcPr>
            <w:tcW w:w="1696" w:type="dxa"/>
          </w:tcPr>
          <w:p w:rsidR="00D558F0" w:rsidRDefault="00D558F0" w:rsidP="0036513A">
            <w:pPr>
              <w:tabs>
                <w:tab w:val="left" w:pos="240"/>
              </w:tabs>
              <w:jc w:val="center"/>
              <w:rPr>
                <w:b/>
                <w:sz w:val="22"/>
                <w:szCs w:val="22"/>
              </w:rPr>
            </w:pPr>
          </w:p>
        </w:tc>
        <w:tc>
          <w:tcPr>
            <w:tcW w:w="3176" w:type="dxa"/>
          </w:tcPr>
          <w:p w:rsidR="00D558F0" w:rsidRDefault="00D558F0" w:rsidP="0036513A">
            <w:pPr>
              <w:jc w:val="center"/>
              <w:rPr>
                <w:sz w:val="22"/>
                <w:szCs w:val="22"/>
              </w:rPr>
            </w:pPr>
          </w:p>
        </w:tc>
        <w:tc>
          <w:tcPr>
            <w:tcW w:w="4956" w:type="dxa"/>
          </w:tcPr>
          <w:p w:rsidR="00D558F0" w:rsidRDefault="00D558F0" w:rsidP="0036513A">
            <w:pPr>
              <w:jc w:val="center"/>
              <w:rPr>
                <w:i/>
                <w:sz w:val="22"/>
                <w:szCs w:val="22"/>
              </w:rPr>
            </w:pPr>
          </w:p>
        </w:tc>
        <w:tc>
          <w:tcPr>
            <w:tcW w:w="1260" w:type="dxa"/>
          </w:tcPr>
          <w:p w:rsidR="00D558F0" w:rsidRDefault="00D558F0" w:rsidP="0036513A">
            <w:pPr>
              <w:jc w:val="center"/>
              <w:rPr>
                <w:sz w:val="22"/>
                <w:szCs w:val="22"/>
              </w:rPr>
            </w:pPr>
          </w:p>
        </w:tc>
        <w:tc>
          <w:tcPr>
            <w:tcW w:w="1260" w:type="dxa"/>
          </w:tcPr>
          <w:p w:rsidR="00D558F0" w:rsidRDefault="00D558F0" w:rsidP="0036513A">
            <w:pPr>
              <w:jc w:val="center"/>
              <w:rPr>
                <w:sz w:val="22"/>
                <w:szCs w:val="22"/>
              </w:rPr>
            </w:pPr>
          </w:p>
        </w:tc>
        <w:tc>
          <w:tcPr>
            <w:tcW w:w="2268" w:type="dxa"/>
          </w:tcPr>
          <w:p w:rsidR="00D558F0" w:rsidRDefault="00D558F0" w:rsidP="0036513A">
            <w:pPr>
              <w:rPr>
                <w:sz w:val="20"/>
              </w:rPr>
            </w:pPr>
          </w:p>
        </w:tc>
      </w:tr>
      <w:tr w:rsidR="00D558F0" w:rsidTr="00D558F0">
        <w:trPr>
          <w:trHeight w:val="161"/>
        </w:trPr>
        <w:tc>
          <w:tcPr>
            <w:tcW w:w="1696" w:type="dxa"/>
          </w:tcPr>
          <w:p w:rsidR="00D558F0" w:rsidRDefault="00D558F0" w:rsidP="0036513A">
            <w:pPr>
              <w:tabs>
                <w:tab w:val="left" w:pos="240"/>
              </w:tabs>
              <w:jc w:val="center"/>
              <w:rPr>
                <w:b/>
                <w:sz w:val="22"/>
                <w:szCs w:val="22"/>
              </w:rPr>
            </w:pPr>
            <w:r>
              <w:rPr>
                <w:b/>
                <w:sz w:val="22"/>
                <w:szCs w:val="22"/>
              </w:rPr>
              <w:t>Terminal Parking (Taxi Area)</w:t>
            </w:r>
          </w:p>
        </w:tc>
        <w:tc>
          <w:tcPr>
            <w:tcW w:w="3176" w:type="dxa"/>
          </w:tcPr>
          <w:p w:rsidR="00D558F0" w:rsidRDefault="00D558F0" w:rsidP="0036513A">
            <w:pPr>
              <w:jc w:val="center"/>
              <w:rPr>
                <w:sz w:val="22"/>
                <w:szCs w:val="22"/>
              </w:rPr>
            </w:pPr>
            <w:r>
              <w:rPr>
                <w:sz w:val="22"/>
                <w:szCs w:val="22"/>
              </w:rPr>
              <w:t>6 spaces are signed as accessible but none are designated as “van accessible”. No designated access aisles exist (parallel parking).</w:t>
            </w:r>
          </w:p>
        </w:tc>
        <w:tc>
          <w:tcPr>
            <w:tcW w:w="4956" w:type="dxa"/>
          </w:tcPr>
          <w:p w:rsidR="00D558F0" w:rsidRDefault="00D558F0" w:rsidP="0036513A">
            <w:pPr>
              <w:jc w:val="center"/>
              <w:rPr>
                <w:sz w:val="22"/>
                <w:szCs w:val="22"/>
              </w:rPr>
            </w:pPr>
            <w:r>
              <w:rPr>
                <w:sz w:val="22"/>
                <w:szCs w:val="22"/>
              </w:rPr>
              <w:t>Minimum of 1 “van accessible” space.</w:t>
            </w:r>
          </w:p>
          <w:p w:rsidR="00D558F0" w:rsidRDefault="00D558F0" w:rsidP="0036513A">
            <w:pPr>
              <w:jc w:val="center"/>
              <w:rPr>
                <w:sz w:val="22"/>
                <w:szCs w:val="22"/>
              </w:rPr>
            </w:pPr>
          </w:p>
          <w:p w:rsidR="00D558F0" w:rsidRDefault="00D558F0" w:rsidP="0036513A">
            <w:pPr>
              <w:jc w:val="center"/>
              <w:rPr>
                <w:i/>
                <w:sz w:val="22"/>
                <w:szCs w:val="22"/>
              </w:rPr>
            </w:pPr>
            <w:r>
              <w:rPr>
                <w:b/>
                <w:i/>
                <w:sz w:val="22"/>
                <w:szCs w:val="22"/>
              </w:rPr>
              <w:t>Recommendation:</w:t>
            </w:r>
            <w:r>
              <w:rPr>
                <w:i/>
                <w:sz w:val="22"/>
                <w:szCs w:val="22"/>
              </w:rPr>
              <w:t xml:space="preserve"> install accessible parallel parking spaces and access aisles using the “</w:t>
            </w:r>
            <w:hyperlink r:id="rId9" w:history="1">
              <w:r>
                <w:rPr>
                  <w:rStyle w:val="Hyperlink"/>
                  <w:i/>
                  <w:sz w:val="22"/>
                  <w:szCs w:val="22"/>
                </w:rPr>
                <w:t>Public Rights of Way</w:t>
              </w:r>
            </w:hyperlink>
            <w:r>
              <w:rPr>
                <w:i/>
                <w:sz w:val="22"/>
                <w:szCs w:val="22"/>
              </w:rPr>
              <w:t>” guidelines for parallel parking.</w:t>
            </w:r>
          </w:p>
        </w:tc>
        <w:tc>
          <w:tcPr>
            <w:tcW w:w="1260" w:type="dxa"/>
          </w:tcPr>
          <w:p w:rsidR="00D558F0" w:rsidRDefault="00D558F0" w:rsidP="0036513A">
            <w:pPr>
              <w:jc w:val="center"/>
              <w:rPr>
                <w:sz w:val="22"/>
                <w:szCs w:val="22"/>
              </w:rPr>
            </w:pPr>
            <w:r>
              <w:rPr>
                <w:sz w:val="22"/>
                <w:szCs w:val="22"/>
              </w:rPr>
              <w:t>H</w:t>
            </w:r>
          </w:p>
        </w:tc>
        <w:tc>
          <w:tcPr>
            <w:tcW w:w="1260" w:type="dxa"/>
          </w:tcPr>
          <w:p w:rsidR="00D558F0" w:rsidRDefault="00D558F0" w:rsidP="0036513A">
            <w:pPr>
              <w:jc w:val="center"/>
              <w:rPr>
                <w:sz w:val="22"/>
                <w:szCs w:val="22"/>
              </w:rPr>
            </w:pPr>
            <w:r>
              <w:rPr>
                <w:sz w:val="22"/>
                <w:szCs w:val="22"/>
              </w:rPr>
              <w:t>$3,000</w:t>
            </w:r>
          </w:p>
        </w:tc>
        <w:tc>
          <w:tcPr>
            <w:tcW w:w="2268" w:type="dxa"/>
          </w:tcPr>
          <w:p w:rsidR="00D558F0" w:rsidRDefault="00D558F0" w:rsidP="0036513A">
            <w:pPr>
              <w:rPr>
                <w:sz w:val="20"/>
              </w:rPr>
            </w:pPr>
            <w:r>
              <w:rPr>
                <w:sz w:val="20"/>
              </w:rPr>
              <w:t>Completed 6/8/08</w:t>
            </w:r>
          </w:p>
        </w:tc>
      </w:tr>
      <w:tr w:rsidR="00D558F0" w:rsidTr="00D558F0">
        <w:trPr>
          <w:trHeight w:val="161"/>
        </w:trPr>
        <w:tc>
          <w:tcPr>
            <w:tcW w:w="1696" w:type="dxa"/>
          </w:tcPr>
          <w:p w:rsidR="00D558F0" w:rsidRDefault="00D558F0" w:rsidP="0036513A">
            <w:pPr>
              <w:tabs>
                <w:tab w:val="left" w:pos="240"/>
              </w:tabs>
              <w:jc w:val="center"/>
              <w:rPr>
                <w:b/>
                <w:sz w:val="22"/>
                <w:szCs w:val="22"/>
              </w:rPr>
            </w:pPr>
          </w:p>
        </w:tc>
        <w:tc>
          <w:tcPr>
            <w:tcW w:w="3176" w:type="dxa"/>
          </w:tcPr>
          <w:p w:rsidR="00D558F0" w:rsidRDefault="00D558F0" w:rsidP="0036513A">
            <w:pPr>
              <w:jc w:val="center"/>
              <w:rPr>
                <w:sz w:val="22"/>
                <w:szCs w:val="22"/>
              </w:rPr>
            </w:pPr>
          </w:p>
        </w:tc>
        <w:tc>
          <w:tcPr>
            <w:tcW w:w="4956" w:type="dxa"/>
          </w:tcPr>
          <w:p w:rsidR="00D558F0" w:rsidRDefault="00D558F0" w:rsidP="0036513A">
            <w:pPr>
              <w:jc w:val="center"/>
              <w:rPr>
                <w:i/>
                <w:sz w:val="22"/>
                <w:szCs w:val="22"/>
              </w:rPr>
            </w:pPr>
          </w:p>
        </w:tc>
        <w:tc>
          <w:tcPr>
            <w:tcW w:w="1260" w:type="dxa"/>
          </w:tcPr>
          <w:p w:rsidR="00D558F0" w:rsidRDefault="00D558F0" w:rsidP="0036513A">
            <w:pPr>
              <w:jc w:val="center"/>
              <w:rPr>
                <w:sz w:val="22"/>
                <w:szCs w:val="22"/>
              </w:rPr>
            </w:pPr>
          </w:p>
        </w:tc>
        <w:tc>
          <w:tcPr>
            <w:tcW w:w="1260" w:type="dxa"/>
          </w:tcPr>
          <w:p w:rsidR="00D558F0" w:rsidRDefault="00D558F0" w:rsidP="0036513A">
            <w:pPr>
              <w:jc w:val="center"/>
              <w:rPr>
                <w:sz w:val="22"/>
                <w:szCs w:val="22"/>
              </w:rPr>
            </w:pPr>
          </w:p>
        </w:tc>
        <w:tc>
          <w:tcPr>
            <w:tcW w:w="2268" w:type="dxa"/>
          </w:tcPr>
          <w:p w:rsidR="00D558F0" w:rsidRDefault="00D558F0" w:rsidP="0036513A">
            <w:pPr>
              <w:rPr>
                <w:sz w:val="20"/>
              </w:rPr>
            </w:pPr>
          </w:p>
        </w:tc>
      </w:tr>
      <w:tr w:rsidR="00D558F0" w:rsidTr="00D558F0">
        <w:trPr>
          <w:trHeight w:val="161"/>
        </w:trPr>
        <w:tc>
          <w:tcPr>
            <w:tcW w:w="1696" w:type="dxa"/>
            <w:shd w:val="solid" w:color="auto" w:fill="auto"/>
          </w:tcPr>
          <w:p w:rsidR="00D558F0" w:rsidRDefault="00D558F0" w:rsidP="0036513A">
            <w:pPr>
              <w:tabs>
                <w:tab w:val="left" w:pos="240"/>
              </w:tabs>
              <w:jc w:val="center"/>
              <w:rPr>
                <w:b/>
                <w:sz w:val="22"/>
                <w:szCs w:val="22"/>
              </w:rPr>
            </w:pPr>
          </w:p>
        </w:tc>
        <w:tc>
          <w:tcPr>
            <w:tcW w:w="3176" w:type="dxa"/>
            <w:shd w:val="solid" w:color="auto" w:fill="auto"/>
          </w:tcPr>
          <w:p w:rsidR="00D558F0" w:rsidRDefault="00D558F0" w:rsidP="0036513A">
            <w:pPr>
              <w:jc w:val="center"/>
              <w:rPr>
                <w:sz w:val="22"/>
                <w:szCs w:val="22"/>
              </w:rPr>
            </w:pPr>
          </w:p>
        </w:tc>
        <w:tc>
          <w:tcPr>
            <w:tcW w:w="4956" w:type="dxa"/>
            <w:shd w:val="solid" w:color="auto" w:fill="auto"/>
          </w:tcPr>
          <w:p w:rsidR="00D558F0" w:rsidRDefault="00D558F0" w:rsidP="0036513A">
            <w:pPr>
              <w:jc w:val="center"/>
              <w:rPr>
                <w:b/>
                <w:szCs w:val="22"/>
              </w:rPr>
            </w:pPr>
            <w:r>
              <w:rPr>
                <w:b/>
                <w:szCs w:val="22"/>
              </w:rPr>
              <w:t>TERMINAL BUILDING</w:t>
            </w:r>
          </w:p>
        </w:tc>
        <w:tc>
          <w:tcPr>
            <w:tcW w:w="1260" w:type="dxa"/>
            <w:shd w:val="solid" w:color="auto" w:fill="auto"/>
          </w:tcPr>
          <w:p w:rsidR="00D558F0" w:rsidRDefault="00D558F0" w:rsidP="0036513A">
            <w:pPr>
              <w:jc w:val="center"/>
              <w:rPr>
                <w:sz w:val="22"/>
                <w:szCs w:val="22"/>
              </w:rPr>
            </w:pPr>
          </w:p>
        </w:tc>
        <w:tc>
          <w:tcPr>
            <w:tcW w:w="1260" w:type="dxa"/>
            <w:shd w:val="solid" w:color="auto" w:fill="auto"/>
          </w:tcPr>
          <w:p w:rsidR="00D558F0" w:rsidRDefault="00D558F0" w:rsidP="0036513A">
            <w:pPr>
              <w:jc w:val="center"/>
              <w:rPr>
                <w:sz w:val="22"/>
                <w:szCs w:val="22"/>
              </w:rPr>
            </w:pPr>
          </w:p>
        </w:tc>
        <w:tc>
          <w:tcPr>
            <w:tcW w:w="2268" w:type="dxa"/>
            <w:shd w:val="solid" w:color="auto" w:fill="auto"/>
          </w:tcPr>
          <w:p w:rsidR="00D558F0" w:rsidRDefault="00D558F0" w:rsidP="0036513A">
            <w:pPr>
              <w:rPr>
                <w:sz w:val="20"/>
              </w:rPr>
            </w:pPr>
          </w:p>
        </w:tc>
      </w:tr>
      <w:tr w:rsidR="00D558F0" w:rsidTr="00D558F0">
        <w:trPr>
          <w:trHeight w:val="161"/>
        </w:trPr>
        <w:tc>
          <w:tcPr>
            <w:tcW w:w="1696" w:type="dxa"/>
          </w:tcPr>
          <w:p w:rsidR="00D558F0" w:rsidRDefault="00D558F0" w:rsidP="0036513A">
            <w:pPr>
              <w:tabs>
                <w:tab w:val="left" w:pos="240"/>
              </w:tabs>
              <w:jc w:val="center"/>
              <w:rPr>
                <w:b/>
                <w:sz w:val="22"/>
                <w:szCs w:val="22"/>
              </w:rPr>
            </w:pPr>
          </w:p>
        </w:tc>
        <w:tc>
          <w:tcPr>
            <w:tcW w:w="3176" w:type="dxa"/>
          </w:tcPr>
          <w:p w:rsidR="00D558F0" w:rsidRDefault="00D558F0" w:rsidP="0036513A">
            <w:pPr>
              <w:jc w:val="center"/>
              <w:rPr>
                <w:sz w:val="22"/>
                <w:szCs w:val="22"/>
              </w:rPr>
            </w:pPr>
          </w:p>
        </w:tc>
        <w:tc>
          <w:tcPr>
            <w:tcW w:w="4956" w:type="dxa"/>
          </w:tcPr>
          <w:p w:rsidR="00D558F0" w:rsidRDefault="00D558F0" w:rsidP="0036513A">
            <w:pPr>
              <w:jc w:val="center"/>
              <w:rPr>
                <w:sz w:val="22"/>
                <w:szCs w:val="22"/>
              </w:rPr>
            </w:pPr>
          </w:p>
        </w:tc>
        <w:tc>
          <w:tcPr>
            <w:tcW w:w="1260" w:type="dxa"/>
          </w:tcPr>
          <w:p w:rsidR="00D558F0" w:rsidRDefault="00D558F0" w:rsidP="0036513A">
            <w:pPr>
              <w:jc w:val="center"/>
              <w:rPr>
                <w:sz w:val="22"/>
                <w:szCs w:val="22"/>
              </w:rPr>
            </w:pPr>
          </w:p>
        </w:tc>
        <w:tc>
          <w:tcPr>
            <w:tcW w:w="1260" w:type="dxa"/>
          </w:tcPr>
          <w:p w:rsidR="00D558F0" w:rsidRDefault="00D558F0" w:rsidP="0036513A">
            <w:pPr>
              <w:jc w:val="center"/>
              <w:rPr>
                <w:sz w:val="22"/>
                <w:szCs w:val="22"/>
              </w:rPr>
            </w:pPr>
          </w:p>
        </w:tc>
        <w:tc>
          <w:tcPr>
            <w:tcW w:w="2268" w:type="dxa"/>
          </w:tcPr>
          <w:p w:rsidR="00D558F0" w:rsidRDefault="00D558F0" w:rsidP="0036513A">
            <w:pPr>
              <w:rPr>
                <w:sz w:val="20"/>
              </w:rPr>
            </w:pPr>
          </w:p>
        </w:tc>
      </w:tr>
      <w:tr w:rsidR="00D558F0" w:rsidTr="00D558F0">
        <w:trPr>
          <w:trHeight w:val="161"/>
        </w:trPr>
        <w:tc>
          <w:tcPr>
            <w:tcW w:w="1696" w:type="dxa"/>
          </w:tcPr>
          <w:p w:rsidR="00D558F0" w:rsidRDefault="00D558F0" w:rsidP="0036513A">
            <w:pPr>
              <w:tabs>
                <w:tab w:val="left" w:pos="240"/>
              </w:tabs>
              <w:jc w:val="center"/>
              <w:rPr>
                <w:b/>
                <w:sz w:val="22"/>
                <w:szCs w:val="22"/>
              </w:rPr>
            </w:pPr>
            <w:r>
              <w:rPr>
                <w:b/>
                <w:sz w:val="22"/>
                <w:szCs w:val="22"/>
              </w:rPr>
              <w:t>Miscellaneous</w:t>
            </w:r>
          </w:p>
        </w:tc>
        <w:tc>
          <w:tcPr>
            <w:tcW w:w="3176" w:type="dxa"/>
          </w:tcPr>
          <w:p w:rsidR="00D558F0" w:rsidRDefault="00D558F0" w:rsidP="0036513A">
            <w:pPr>
              <w:jc w:val="center"/>
              <w:rPr>
                <w:sz w:val="22"/>
                <w:szCs w:val="22"/>
              </w:rPr>
            </w:pPr>
            <w:r>
              <w:rPr>
                <w:sz w:val="22"/>
                <w:szCs w:val="22"/>
              </w:rPr>
              <w:t>Elevators lack floor position indicators.</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Exit signs are not in an accessible format.</w:t>
            </w:r>
          </w:p>
        </w:tc>
        <w:tc>
          <w:tcPr>
            <w:tcW w:w="4956" w:type="dxa"/>
          </w:tcPr>
          <w:p w:rsidR="00D558F0" w:rsidRDefault="00D558F0" w:rsidP="0036513A">
            <w:pPr>
              <w:jc w:val="center"/>
              <w:rPr>
                <w:sz w:val="22"/>
              </w:rPr>
            </w:pPr>
            <w:r>
              <w:rPr>
                <w:sz w:val="22"/>
              </w:rPr>
              <w:t>In elevator cars, a visual car position indicator shall be provided above the car control panel or over the door to show the position of the elevator in the hoistway. As the car passes or stops at a floor served by the elevators, the corresponding numerals shall illuminate, and an audible signal shall sound. Numerals shall be a minimum of ½” high. An automatic verbal announcement of the floor number at which a car stops or which a car passes may be substituted for the audible signal (4.10.13).</w:t>
            </w:r>
          </w:p>
          <w:p w:rsidR="00D558F0" w:rsidRDefault="00D558F0" w:rsidP="0036513A">
            <w:pPr>
              <w:jc w:val="center"/>
              <w:rPr>
                <w:sz w:val="22"/>
              </w:rPr>
            </w:pPr>
          </w:p>
          <w:p w:rsidR="00D558F0" w:rsidRDefault="00D558F0" w:rsidP="0036513A">
            <w:pPr>
              <w:jc w:val="center"/>
              <w:rPr>
                <w:sz w:val="22"/>
                <w:szCs w:val="22"/>
              </w:rPr>
            </w:pPr>
            <w:r>
              <w:rPr>
                <w:rFonts w:cs="Times"/>
                <w:sz w:val="22"/>
                <w:szCs w:val="22"/>
              </w:rPr>
              <w:t xml:space="preserve">Where permanent identification is provided for rooms and spaces, signs shall be installed on the wall adjacent to the latch side of the door. Mounting height shall be 60’ above the finish floor to the </w:t>
            </w:r>
            <w:r>
              <w:rPr>
                <w:rFonts w:cs="Times"/>
                <w:sz w:val="22"/>
                <w:szCs w:val="22"/>
              </w:rPr>
              <w:lastRenderedPageBreak/>
              <w:t>centerline of the sign. Letters and numerals shall be raised 1/32”, upper case, sans serif or simple serif type and shall be accompanied with Grade 2 Braille. Raised characters shall be at least 5/8” high, but no higher than 2” (4.30.4 &amp; 4.30.6).</w:t>
            </w:r>
          </w:p>
        </w:tc>
        <w:tc>
          <w:tcPr>
            <w:tcW w:w="1260" w:type="dxa"/>
          </w:tcPr>
          <w:p w:rsidR="00D558F0" w:rsidRDefault="00D558F0" w:rsidP="0036513A">
            <w:pPr>
              <w:jc w:val="center"/>
              <w:rPr>
                <w:sz w:val="22"/>
                <w:szCs w:val="22"/>
              </w:rPr>
            </w:pPr>
            <w:r>
              <w:rPr>
                <w:sz w:val="22"/>
                <w:szCs w:val="22"/>
              </w:rPr>
              <w:lastRenderedPageBreak/>
              <w:t>M+</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H</w:t>
            </w:r>
          </w:p>
        </w:tc>
        <w:tc>
          <w:tcPr>
            <w:tcW w:w="1260" w:type="dxa"/>
          </w:tcPr>
          <w:p w:rsidR="00D558F0" w:rsidRDefault="00D558F0" w:rsidP="0036513A">
            <w:pPr>
              <w:jc w:val="center"/>
              <w:rPr>
                <w:sz w:val="22"/>
                <w:szCs w:val="22"/>
              </w:rPr>
            </w:pPr>
            <w:r>
              <w:rPr>
                <w:sz w:val="22"/>
                <w:szCs w:val="22"/>
              </w:rPr>
              <w:t>$6,000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$240</w:t>
            </w:r>
          </w:p>
        </w:tc>
        <w:tc>
          <w:tcPr>
            <w:tcW w:w="2268" w:type="dxa"/>
          </w:tcPr>
          <w:p w:rsidR="00D558F0" w:rsidRDefault="00D558F0" w:rsidP="0036513A">
            <w:pPr>
              <w:rPr>
                <w:color w:val="FF0000"/>
              </w:rPr>
            </w:pPr>
            <w:r>
              <w:rPr>
                <w:color w:val="FF0000"/>
              </w:rPr>
              <w:t>Floor Position Indicators are in-place</w:t>
            </w:r>
          </w:p>
          <w:p w:rsidR="00D558F0" w:rsidRDefault="00D558F0" w:rsidP="0036513A">
            <w:pPr>
              <w:rPr>
                <w:color w:val="FF0000"/>
              </w:rPr>
            </w:pPr>
          </w:p>
          <w:p w:rsidR="00D558F0" w:rsidRDefault="00D558F0" w:rsidP="0036513A">
            <w:pPr>
              <w:rPr>
                <w:color w:val="FF0000"/>
              </w:rPr>
            </w:pPr>
          </w:p>
          <w:p w:rsidR="00D558F0" w:rsidRDefault="00D558F0" w:rsidP="0036513A">
            <w:pPr>
              <w:rPr>
                <w:color w:val="FF0000"/>
              </w:rPr>
            </w:pPr>
          </w:p>
          <w:p w:rsidR="00D558F0" w:rsidRDefault="00D558F0" w:rsidP="0036513A">
            <w:pPr>
              <w:rPr>
                <w:color w:val="FF0000"/>
              </w:rPr>
            </w:pPr>
          </w:p>
          <w:p w:rsidR="00D558F0" w:rsidRDefault="00D558F0" w:rsidP="0036513A">
            <w:pPr>
              <w:rPr>
                <w:color w:val="FF0000"/>
              </w:rPr>
            </w:pPr>
          </w:p>
          <w:p w:rsidR="00D558F0" w:rsidRDefault="00D558F0" w:rsidP="0036513A">
            <w:pPr>
              <w:rPr>
                <w:color w:val="FF0000"/>
              </w:rPr>
            </w:pPr>
          </w:p>
          <w:p w:rsidR="00D558F0" w:rsidRDefault="00D558F0" w:rsidP="0036513A">
            <w:pPr>
              <w:rPr>
                <w:color w:val="FF0000"/>
              </w:rPr>
            </w:pPr>
          </w:p>
          <w:p w:rsidR="00D558F0" w:rsidRDefault="00D558F0" w:rsidP="0036513A">
            <w:pPr>
              <w:rPr>
                <w:color w:val="FF0000"/>
              </w:rPr>
            </w:pPr>
            <w:r>
              <w:rPr>
                <w:color w:val="FF0000"/>
              </w:rPr>
              <w:t>Complete</w:t>
            </w:r>
          </w:p>
          <w:p w:rsidR="00D558F0" w:rsidRDefault="00D558F0" w:rsidP="0036513A">
            <w:pPr>
              <w:rPr>
                <w:color w:val="FF0000"/>
              </w:rPr>
            </w:pPr>
          </w:p>
          <w:p w:rsidR="00D558F0" w:rsidRDefault="00D558F0" w:rsidP="0036513A">
            <w:pPr>
              <w:rPr>
                <w:color w:val="FF0000"/>
              </w:rPr>
            </w:pPr>
          </w:p>
          <w:p w:rsidR="00D558F0" w:rsidRDefault="00D558F0" w:rsidP="0036513A">
            <w:pPr>
              <w:rPr>
                <w:color w:val="FF0000"/>
              </w:rPr>
            </w:pPr>
          </w:p>
          <w:p w:rsidR="00D558F0" w:rsidRDefault="00D558F0" w:rsidP="0036513A">
            <w:pPr>
              <w:rPr>
                <w:color w:val="FF0000"/>
              </w:rPr>
            </w:pPr>
          </w:p>
          <w:p w:rsidR="00D558F0" w:rsidRDefault="00D558F0" w:rsidP="0036513A">
            <w:pPr>
              <w:rPr>
                <w:color w:val="FF0000"/>
              </w:rPr>
            </w:pPr>
          </w:p>
          <w:p w:rsidR="00D558F0" w:rsidRDefault="00D558F0" w:rsidP="0036513A">
            <w:pPr>
              <w:rPr>
                <w:color w:val="FF0000"/>
              </w:rPr>
            </w:pPr>
          </w:p>
          <w:p w:rsidR="00D558F0" w:rsidRDefault="00D558F0" w:rsidP="0036513A">
            <w:pPr>
              <w:rPr>
                <w:color w:val="FF0000"/>
              </w:rPr>
            </w:pPr>
          </w:p>
          <w:p w:rsidR="00D558F0" w:rsidRDefault="00D558F0" w:rsidP="0036513A">
            <w:pPr>
              <w:rPr>
                <w:color w:val="FF0000"/>
              </w:rPr>
            </w:pPr>
          </w:p>
        </w:tc>
      </w:tr>
      <w:tr w:rsidR="00D558F0" w:rsidTr="00D558F0">
        <w:trPr>
          <w:trHeight w:val="161"/>
        </w:trPr>
        <w:tc>
          <w:tcPr>
            <w:tcW w:w="1696" w:type="dxa"/>
          </w:tcPr>
          <w:p w:rsidR="00D558F0" w:rsidRDefault="00D558F0" w:rsidP="0036513A">
            <w:pPr>
              <w:tabs>
                <w:tab w:val="left" w:pos="240"/>
              </w:tabs>
              <w:jc w:val="center"/>
              <w:rPr>
                <w:b/>
                <w:sz w:val="22"/>
                <w:szCs w:val="22"/>
              </w:rPr>
            </w:pPr>
          </w:p>
        </w:tc>
        <w:tc>
          <w:tcPr>
            <w:tcW w:w="3176" w:type="dxa"/>
          </w:tcPr>
          <w:p w:rsidR="00D558F0" w:rsidRDefault="00D558F0" w:rsidP="0036513A">
            <w:pPr>
              <w:jc w:val="center"/>
              <w:rPr>
                <w:sz w:val="22"/>
                <w:szCs w:val="22"/>
              </w:rPr>
            </w:pPr>
          </w:p>
        </w:tc>
        <w:tc>
          <w:tcPr>
            <w:tcW w:w="4956" w:type="dxa"/>
          </w:tcPr>
          <w:p w:rsidR="00D558F0" w:rsidRDefault="00D558F0" w:rsidP="0036513A">
            <w:pPr>
              <w:jc w:val="center"/>
              <w:rPr>
                <w:sz w:val="22"/>
                <w:szCs w:val="22"/>
              </w:rPr>
            </w:pPr>
          </w:p>
        </w:tc>
        <w:tc>
          <w:tcPr>
            <w:tcW w:w="1260" w:type="dxa"/>
          </w:tcPr>
          <w:p w:rsidR="00D558F0" w:rsidRDefault="00D558F0" w:rsidP="0036513A">
            <w:pPr>
              <w:jc w:val="center"/>
              <w:rPr>
                <w:sz w:val="22"/>
                <w:szCs w:val="22"/>
              </w:rPr>
            </w:pPr>
          </w:p>
        </w:tc>
        <w:tc>
          <w:tcPr>
            <w:tcW w:w="1260" w:type="dxa"/>
          </w:tcPr>
          <w:p w:rsidR="00D558F0" w:rsidRDefault="00D558F0" w:rsidP="0036513A">
            <w:pPr>
              <w:jc w:val="center"/>
              <w:rPr>
                <w:sz w:val="22"/>
                <w:szCs w:val="22"/>
              </w:rPr>
            </w:pPr>
          </w:p>
        </w:tc>
        <w:tc>
          <w:tcPr>
            <w:tcW w:w="2268" w:type="dxa"/>
          </w:tcPr>
          <w:p w:rsidR="00D558F0" w:rsidRDefault="00D558F0" w:rsidP="0036513A">
            <w:pPr>
              <w:rPr>
                <w:sz w:val="20"/>
              </w:rPr>
            </w:pPr>
          </w:p>
        </w:tc>
      </w:tr>
      <w:tr w:rsidR="00D558F0" w:rsidTr="00D558F0">
        <w:trPr>
          <w:trHeight w:val="161"/>
        </w:trPr>
        <w:tc>
          <w:tcPr>
            <w:tcW w:w="1696" w:type="dxa"/>
          </w:tcPr>
          <w:p w:rsidR="00D558F0" w:rsidRDefault="00D558F0" w:rsidP="0036513A">
            <w:pPr>
              <w:tabs>
                <w:tab w:val="left" w:pos="240"/>
              </w:tabs>
              <w:jc w:val="center"/>
              <w:rPr>
                <w:b/>
                <w:sz w:val="22"/>
                <w:szCs w:val="22"/>
              </w:rPr>
            </w:pPr>
            <w:r>
              <w:rPr>
                <w:b/>
                <w:sz w:val="22"/>
                <w:szCs w:val="22"/>
              </w:rPr>
              <w:t>Concourse Level</w:t>
            </w:r>
          </w:p>
        </w:tc>
        <w:tc>
          <w:tcPr>
            <w:tcW w:w="3176" w:type="dxa"/>
          </w:tcPr>
          <w:p w:rsidR="00D558F0" w:rsidRDefault="00D558F0" w:rsidP="0036513A">
            <w:pPr>
              <w:rPr>
                <w:sz w:val="22"/>
                <w:szCs w:val="22"/>
              </w:rPr>
            </w:pPr>
            <w:r>
              <w:rPr>
                <w:sz w:val="22"/>
                <w:szCs w:val="22"/>
              </w:rPr>
              <w:t>East Restrooms:</w:t>
            </w:r>
          </w:p>
          <w:p w:rsidR="00D558F0" w:rsidRDefault="00D558F0" w:rsidP="00D558F0">
            <w:pPr>
              <w:numPr>
                <w:ilvl w:val="0"/>
                <w:numId w:val="4"/>
              </w:numPr>
              <w:rPr>
                <w:sz w:val="22"/>
                <w:szCs w:val="22"/>
              </w:rPr>
            </w:pPr>
            <w:r>
              <w:rPr>
                <w:sz w:val="22"/>
                <w:szCs w:val="22"/>
              </w:rPr>
              <w:t>Mirrors are 41” high to reflective surface.</w:t>
            </w:r>
          </w:p>
          <w:p w:rsidR="00D558F0" w:rsidRDefault="00D558F0" w:rsidP="0036513A">
            <w:pPr>
              <w:ind w:left="360"/>
              <w:rPr>
                <w:sz w:val="22"/>
                <w:szCs w:val="22"/>
              </w:rPr>
            </w:pPr>
          </w:p>
          <w:p w:rsidR="00D558F0" w:rsidRDefault="00D558F0" w:rsidP="0036513A">
            <w:pPr>
              <w:ind w:left="360"/>
              <w:rPr>
                <w:sz w:val="22"/>
                <w:szCs w:val="22"/>
              </w:rPr>
            </w:pPr>
          </w:p>
          <w:p w:rsidR="00D558F0" w:rsidRDefault="00D558F0" w:rsidP="00D558F0">
            <w:pPr>
              <w:numPr>
                <w:ilvl w:val="0"/>
                <w:numId w:val="4"/>
              </w:numPr>
              <w:rPr>
                <w:sz w:val="22"/>
                <w:szCs w:val="22"/>
              </w:rPr>
            </w:pPr>
            <w:r>
              <w:rPr>
                <w:sz w:val="22"/>
                <w:szCs w:val="22"/>
              </w:rPr>
              <w:t>Side grab bars in accessible stalls extend 48” from rear wall.</w:t>
            </w:r>
          </w:p>
          <w:p w:rsidR="00D558F0" w:rsidRDefault="00D558F0" w:rsidP="0036513A">
            <w:pPr>
              <w:rPr>
                <w:sz w:val="22"/>
                <w:szCs w:val="22"/>
              </w:rPr>
            </w:pPr>
          </w:p>
          <w:p w:rsidR="00D558F0" w:rsidRDefault="00D558F0" w:rsidP="0036513A">
            <w:pPr>
              <w:rPr>
                <w:sz w:val="22"/>
                <w:szCs w:val="22"/>
              </w:rPr>
            </w:pPr>
          </w:p>
          <w:p w:rsidR="00D558F0" w:rsidRDefault="00D558F0" w:rsidP="00D558F0">
            <w:pPr>
              <w:numPr>
                <w:ilvl w:val="0"/>
                <w:numId w:val="4"/>
              </w:numPr>
              <w:rPr>
                <w:sz w:val="22"/>
                <w:szCs w:val="22"/>
              </w:rPr>
            </w:pPr>
            <w:r>
              <w:rPr>
                <w:sz w:val="22"/>
                <w:szCs w:val="22"/>
              </w:rPr>
              <w:t>Clothes hooks in accessible stalls are 60” high.</w:t>
            </w:r>
          </w:p>
          <w:p w:rsidR="00D558F0" w:rsidRDefault="00D558F0" w:rsidP="0036513A">
            <w:pPr>
              <w:rPr>
                <w:sz w:val="22"/>
                <w:szCs w:val="22"/>
              </w:rPr>
            </w:pPr>
          </w:p>
          <w:p w:rsidR="00D558F0" w:rsidRDefault="00D558F0" w:rsidP="00D558F0">
            <w:pPr>
              <w:numPr>
                <w:ilvl w:val="0"/>
                <w:numId w:val="4"/>
              </w:numPr>
              <w:rPr>
                <w:sz w:val="22"/>
                <w:szCs w:val="22"/>
              </w:rPr>
            </w:pPr>
            <w:r>
              <w:rPr>
                <w:sz w:val="22"/>
                <w:szCs w:val="22"/>
              </w:rPr>
              <w:t>The alternate stall in the women’s room is missing a side grab bar.</w:t>
            </w:r>
          </w:p>
          <w:p w:rsidR="00D558F0" w:rsidRDefault="00D558F0" w:rsidP="0036513A">
            <w:pPr>
              <w:rPr>
                <w:sz w:val="22"/>
                <w:szCs w:val="22"/>
              </w:rPr>
            </w:pPr>
          </w:p>
          <w:p w:rsidR="00D558F0" w:rsidRDefault="00D558F0" w:rsidP="0036513A">
            <w:pPr>
              <w:rPr>
                <w:sz w:val="22"/>
                <w:szCs w:val="22"/>
              </w:rPr>
            </w:pPr>
          </w:p>
          <w:p w:rsidR="00D558F0" w:rsidRDefault="00D558F0" w:rsidP="00D558F0">
            <w:pPr>
              <w:numPr>
                <w:ilvl w:val="0"/>
                <w:numId w:val="4"/>
              </w:numPr>
              <w:rPr>
                <w:sz w:val="22"/>
                <w:szCs w:val="22"/>
              </w:rPr>
            </w:pPr>
            <w:r>
              <w:rPr>
                <w:sz w:val="22"/>
                <w:szCs w:val="22"/>
              </w:rPr>
              <w:t>The door at the Family Restroom requires 10 lbs. force to open and the side grab bar is 36” long.</w:t>
            </w:r>
          </w:p>
          <w:p w:rsidR="00D558F0" w:rsidRDefault="00D558F0" w:rsidP="0036513A">
            <w:pPr>
              <w:rPr>
                <w:sz w:val="22"/>
                <w:szCs w:val="22"/>
              </w:rPr>
            </w:pPr>
          </w:p>
          <w:p w:rsidR="00D558F0" w:rsidRDefault="00D558F0" w:rsidP="0036513A">
            <w:pPr>
              <w:rPr>
                <w:sz w:val="22"/>
                <w:szCs w:val="22"/>
              </w:rPr>
            </w:pPr>
            <w:r>
              <w:rPr>
                <w:sz w:val="22"/>
                <w:szCs w:val="22"/>
              </w:rPr>
              <w:t>Center Restrooms:</w:t>
            </w:r>
          </w:p>
          <w:p w:rsidR="00D558F0" w:rsidRDefault="00D558F0" w:rsidP="00D558F0">
            <w:pPr>
              <w:numPr>
                <w:ilvl w:val="0"/>
                <w:numId w:val="4"/>
              </w:numPr>
              <w:rPr>
                <w:sz w:val="22"/>
                <w:szCs w:val="22"/>
              </w:rPr>
            </w:pPr>
            <w:r>
              <w:rPr>
                <w:sz w:val="22"/>
                <w:szCs w:val="22"/>
              </w:rPr>
              <w:t>Lavatories are 35” high to top.</w:t>
            </w:r>
          </w:p>
          <w:p w:rsidR="00D558F0" w:rsidRDefault="00D558F0" w:rsidP="0036513A">
            <w:pPr>
              <w:ind w:left="360"/>
              <w:rPr>
                <w:sz w:val="22"/>
                <w:szCs w:val="22"/>
              </w:rPr>
            </w:pPr>
          </w:p>
          <w:p w:rsidR="00D558F0" w:rsidRDefault="00D558F0" w:rsidP="00D558F0">
            <w:pPr>
              <w:numPr>
                <w:ilvl w:val="0"/>
                <w:numId w:val="4"/>
              </w:numPr>
              <w:rPr>
                <w:sz w:val="22"/>
                <w:szCs w:val="22"/>
              </w:rPr>
            </w:pPr>
            <w:r>
              <w:rPr>
                <w:sz w:val="22"/>
                <w:szCs w:val="22"/>
              </w:rPr>
              <w:t>Mirrors are 41” high to reflective surface.</w:t>
            </w:r>
          </w:p>
          <w:p w:rsidR="00D558F0" w:rsidRDefault="00D558F0" w:rsidP="0036513A">
            <w:pPr>
              <w:rPr>
                <w:sz w:val="22"/>
                <w:szCs w:val="22"/>
              </w:rPr>
            </w:pPr>
          </w:p>
          <w:p w:rsidR="00D558F0" w:rsidRDefault="00D558F0" w:rsidP="0036513A">
            <w:pPr>
              <w:rPr>
                <w:sz w:val="22"/>
                <w:szCs w:val="22"/>
              </w:rPr>
            </w:pPr>
          </w:p>
          <w:p w:rsidR="00D558F0" w:rsidRDefault="00D558F0" w:rsidP="00D558F0">
            <w:pPr>
              <w:numPr>
                <w:ilvl w:val="0"/>
                <w:numId w:val="4"/>
              </w:numPr>
              <w:rPr>
                <w:sz w:val="22"/>
                <w:szCs w:val="22"/>
              </w:rPr>
            </w:pPr>
            <w:r>
              <w:rPr>
                <w:sz w:val="22"/>
                <w:szCs w:val="22"/>
              </w:rPr>
              <w:t>Toilets in accessible stalls are 20” center from side walls.</w:t>
            </w:r>
          </w:p>
          <w:p w:rsidR="00D558F0" w:rsidRDefault="00D558F0" w:rsidP="0036513A">
            <w:pPr>
              <w:rPr>
                <w:sz w:val="22"/>
                <w:szCs w:val="22"/>
              </w:rPr>
            </w:pPr>
          </w:p>
          <w:p w:rsidR="00D558F0" w:rsidRDefault="00D558F0" w:rsidP="00D558F0">
            <w:pPr>
              <w:numPr>
                <w:ilvl w:val="0"/>
                <w:numId w:val="4"/>
              </w:numPr>
              <w:rPr>
                <w:sz w:val="22"/>
                <w:szCs w:val="22"/>
              </w:rPr>
            </w:pPr>
            <w:r>
              <w:rPr>
                <w:sz w:val="22"/>
                <w:szCs w:val="22"/>
              </w:rPr>
              <w:t>Side grab bars extend 48” from rear walls.</w:t>
            </w:r>
          </w:p>
          <w:p w:rsidR="00D558F0" w:rsidRDefault="00D558F0" w:rsidP="0036513A">
            <w:pPr>
              <w:rPr>
                <w:sz w:val="22"/>
                <w:szCs w:val="22"/>
              </w:rPr>
            </w:pPr>
          </w:p>
          <w:p w:rsidR="00D558F0" w:rsidRDefault="00D558F0" w:rsidP="0036513A">
            <w:pPr>
              <w:rPr>
                <w:sz w:val="22"/>
                <w:szCs w:val="22"/>
              </w:rPr>
            </w:pPr>
          </w:p>
          <w:p w:rsidR="00D558F0" w:rsidRDefault="00D558F0" w:rsidP="00D558F0">
            <w:pPr>
              <w:numPr>
                <w:ilvl w:val="0"/>
                <w:numId w:val="4"/>
              </w:numPr>
              <w:rPr>
                <w:sz w:val="22"/>
                <w:szCs w:val="22"/>
              </w:rPr>
            </w:pPr>
            <w:r>
              <w:rPr>
                <w:sz w:val="22"/>
                <w:szCs w:val="22"/>
              </w:rPr>
              <w:t>The alternate accessible stall in the women’s room is missing a side grab bar.</w:t>
            </w:r>
          </w:p>
          <w:p w:rsidR="00D558F0" w:rsidRDefault="00D558F0" w:rsidP="0036513A">
            <w:pPr>
              <w:rPr>
                <w:sz w:val="22"/>
                <w:szCs w:val="22"/>
              </w:rPr>
            </w:pPr>
          </w:p>
          <w:p w:rsidR="00D558F0" w:rsidRDefault="00D558F0" w:rsidP="00D558F0">
            <w:pPr>
              <w:numPr>
                <w:ilvl w:val="0"/>
                <w:numId w:val="4"/>
              </w:numPr>
              <w:rPr>
                <w:sz w:val="22"/>
                <w:szCs w:val="22"/>
              </w:rPr>
            </w:pPr>
            <w:r>
              <w:rPr>
                <w:sz w:val="22"/>
                <w:szCs w:val="22"/>
              </w:rPr>
              <w:t>The door at the Family Restroom requires 10 lbs. force to open and the side grab bar extends 46” from the rear wall.</w:t>
            </w:r>
          </w:p>
          <w:p w:rsidR="00D558F0" w:rsidRDefault="00D558F0" w:rsidP="0036513A">
            <w:pPr>
              <w:rPr>
                <w:sz w:val="22"/>
                <w:szCs w:val="22"/>
              </w:rPr>
            </w:pPr>
          </w:p>
          <w:p w:rsidR="00D558F0" w:rsidRDefault="00D558F0" w:rsidP="0036513A">
            <w:pPr>
              <w:rPr>
                <w:sz w:val="22"/>
                <w:szCs w:val="22"/>
              </w:rPr>
            </w:pPr>
            <w:r>
              <w:rPr>
                <w:sz w:val="22"/>
                <w:szCs w:val="22"/>
              </w:rPr>
              <w:t>West Restrooms:</w:t>
            </w:r>
          </w:p>
          <w:p w:rsidR="00D558F0" w:rsidRDefault="00D558F0" w:rsidP="00D558F0">
            <w:pPr>
              <w:numPr>
                <w:ilvl w:val="0"/>
                <w:numId w:val="4"/>
              </w:numPr>
              <w:rPr>
                <w:sz w:val="22"/>
                <w:szCs w:val="22"/>
              </w:rPr>
            </w:pPr>
            <w:r>
              <w:rPr>
                <w:sz w:val="22"/>
                <w:szCs w:val="22"/>
              </w:rPr>
              <w:t>Lavatories are 34 ½” high to top.</w:t>
            </w:r>
          </w:p>
          <w:p w:rsidR="00D558F0" w:rsidRDefault="00D558F0" w:rsidP="0036513A">
            <w:pPr>
              <w:ind w:left="360"/>
              <w:rPr>
                <w:sz w:val="22"/>
                <w:szCs w:val="22"/>
              </w:rPr>
            </w:pPr>
          </w:p>
          <w:p w:rsidR="00D558F0" w:rsidRDefault="00D558F0" w:rsidP="00D558F0">
            <w:pPr>
              <w:numPr>
                <w:ilvl w:val="0"/>
                <w:numId w:val="4"/>
              </w:numPr>
              <w:rPr>
                <w:sz w:val="22"/>
                <w:szCs w:val="22"/>
              </w:rPr>
            </w:pPr>
            <w:r>
              <w:rPr>
                <w:sz w:val="22"/>
                <w:szCs w:val="22"/>
              </w:rPr>
              <w:t>Mirrors are 42” high to reflective surface.</w:t>
            </w:r>
          </w:p>
          <w:p w:rsidR="00D558F0" w:rsidRDefault="00D558F0" w:rsidP="0036513A">
            <w:pPr>
              <w:rPr>
                <w:sz w:val="22"/>
                <w:szCs w:val="22"/>
              </w:rPr>
            </w:pPr>
          </w:p>
          <w:p w:rsidR="00D558F0" w:rsidRDefault="00D558F0" w:rsidP="0036513A">
            <w:pPr>
              <w:rPr>
                <w:sz w:val="22"/>
                <w:szCs w:val="22"/>
              </w:rPr>
            </w:pPr>
          </w:p>
          <w:p w:rsidR="00D558F0" w:rsidRDefault="00D558F0" w:rsidP="00D558F0">
            <w:pPr>
              <w:numPr>
                <w:ilvl w:val="0"/>
                <w:numId w:val="4"/>
              </w:numPr>
              <w:rPr>
                <w:sz w:val="22"/>
                <w:szCs w:val="22"/>
              </w:rPr>
            </w:pPr>
            <w:r>
              <w:rPr>
                <w:sz w:val="22"/>
                <w:szCs w:val="22"/>
              </w:rPr>
              <w:t xml:space="preserve">The toilets in the women’s room are 17” </w:t>
            </w:r>
            <w:r>
              <w:rPr>
                <w:sz w:val="22"/>
                <w:szCs w:val="22"/>
              </w:rPr>
              <w:lastRenderedPageBreak/>
              <w:t>and 20” center from side walls.</w:t>
            </w:r>
          </w:p>
          <w:p w:rsidR="00D558F0" w:rsidRDefault="00D558F0" w:rsidP="0036513A">
            <w:pPr>
              <w:rPr>
                <w:sz w:val="22"/>
                <w:szCs w:val="22"/>
              </w:rPr>
            </w:pPr>
          </w:p>
          <w:p w:rsidR="00D558F0" w:rsidRDefault="00D558F0" w:rsidP="00D558F0">
            <w:pPr>
              <w:numPr>
                <w:ilvl w:val="0"/>
                <w:numId w:val="4"/>
              </w:numPr>
              <w:rPr>
                <w:sz w:val="22"/>
                <w:szCs w:val="22"/>
              </w:rPr>
            </w:pPr>
            <w:r>
              <w:rPr>
                <w:sz w:val="22"/>
                <w:szCs w:val="22"/>
              </w:rPr>
              <w:t>Side grab bars extend 49” from rear walls.</w:t>
            </w:r>
          </w:p>
          <w:p w:rsidR="00D558F0" w:rsidRDefault="00D558F0" w:rsidP="0036513A">
            <w:pPr>
              <w:rPr>
                <w:sz w:val="22"/>
                <w:szCs w:val="22"/>
              </w:rPr>
            </w:pPr>
          </w:p>
          <w:p w:rsidR="00D558F0" w:rsidRDefault="00D558F0" w:rsidP="0036513A">
            <w:pPr>
              <w:rPr>
                <w:sz w:val="22"/>
                <w:szCs w:val="22"/>
              </w:rPr>
            </w:pPr>
          </w:p>
          <w:p w:rsidR="00D558F0" w:rsidRDefault="00D558F0" w:rsidP="00D558F0">
            <w:pPr>
              <w:numPr>
                <w:ilvl w:val="0"/>
                <w:numId w:val="4"/>
              </w:numPr>
              <w:rPr>
                <w:sz w:val="22"/>
                <w:szCs w:val="22"/>
              </w:rPr>
            </w:pPr>
            <w:r>
              <w:rPr>
                <w:sz w:val="22"/>
                <w:szCs w:val="22"/>
              </w:rPr>
              <w:t>Maneuvering depth on pull side of the entrance door of the Family Restroom is 47” (lavatory) and the door requires 10 lbs. force to open.</w:t>
            </w:r>
          </w:p>
          <w:p w:rsidR="00D558F0" w:rsidRDefault="00D558F0" w:rsidP="0036513A">
            <w:pPr>
              <w:rPr>
                <w:sz w:val="22"/>
                <w:szCs w:val="22"/>
              </w:rPr>
            </w:pPr>
          </w:p>
          <w:p w:rsidR="00D558F0" w:rsidRDefault="00D558F0" w:rsidP="0036513A">
            <w:pPr>
              <w:rPr>
                <w:sz w:val="22"/>
                <w:szCs w:val="22"/>
              </w:rPr>
            </w:pPr>
          </w:p>
          <w:p w:rsidR="00D558F0" w:rsidRDefault="00D558F0" w:rsidP="0036513A">
            <w:pPr>
              <w:rPr>
                <w:sz w:val="22"/>
                <w:szCs w:val="22"/>
              </w:rPr>
            </w:pPr>
          </w:p>
          <w:p w:rsidR="00D558F0" w:rsidRDefault="00D558F0" w:rsidP="00D558F0">
            <w:pPr>
              <w:numPr>
                <w:ilvl w:val="0"/>
                <w:numId w:val="4"/>
              </w:numPr>
              <w:rPr>
                <w:sz w:val="22"/>
                <w:szCs w:val="22"/>
              </w:rPr>
            </w:pPr>
            <w:r>
              <w:rPr>
                <w:sz w:val="22"/>
                <w:szCs w:val="22"/>
              </w:rPr>
              <w:t>The toilet in the Family Restroom is 22” center from side wall and side grab bar extends 48” from rear wall.</w:t>
            </w:r>
          </w:p>
          <w:p w:rsidR="00D558F0" w:rsidRDefault="00D558F0" w:rsidP="0036513A">
            <w:pPr>
              <w:rPr>
                <w:sz w:val="22"/>
                <w:szCs w:val="22"/>
              </w:rPr>
            </w:pPr>
          </w:p>
          <w:p w:rsidR="00D558F0" w:rsidRDefault="00D558F0" w:rsidP="00D558F0">
            <w:pPr>
              <w:numPr>
                <w:ilvl w:val="0"/>
                <w:numId w:val="4"/>
              </w:numPr>
              <w:rPr>
                <w:sz w:val="22"/>
                <w:szCs w:val="22"/>
              </w:rPr>
            </w:pPr>
            <w:r>
              <w:rPr>
                <w:sz w:val="22"/>
                <w:szCs w:val="22"/>
              </w:rPr>
              <w:t>The alarm notification device in the Family Restroom is located on the ceiling.</w:t>
            </w:r>
          </w:p>
          <w:p w:rsidR="00D558F0" w:rsidRDefault="00D558F0" w:rsidP="0036513A">
            <w:pPr>
              <w:rPr>
                <w:sz w:val="22"/>
                <w:szCs w:val="22"/>
              </w:rPr>
            </w:pPr>
          </w:p>
          <w:p w:rsidR="00D558F0" w:rsidRDefault="00D558F0" w:rsidP="0036513A">
            <w:pPr>
              <w:jc w:val="center"/>
              <w:rPr>
                <w:sz w:val="22"/>
                <w:szCs w:val="22"/>
              </w:rPr>
            </w:pPr>
            <w:r>
              <w:rPr>
                <w:sz w:val="22"/>
                <w:szCs w:val="22"/>
              </w:rPr>
              <w:t>One drinking fountain is 38” high to the spout and the other has 23” knee clearance.</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None of the public pay phones provide text telephones (12 total).</w:t>
            </w:r>
          </w:p>
        </w:tc>
        <w:tc>
          <w:tcPr>
            <w:tcW w:w="4956" w:type="dxa"/>
          </w:tcPr>
          <w:p w:rsidR="00D558F0" w:rsidRDefault="00D558F0" w:rsidP="0036513A">
            <w:pPr>
              <w:jc w:val="center"/>
              <w:rPr>
                <w:sz w:val="22"/>
                <w:szCs w:val="22"/>
              </w:rPr>
            </w:pPr>
          </w:p>
          <w:p w:rsidR="00D558F0" w:rsidRDefault="00D558F0" w:rsidP="0036513A">
            <w:pPr>
              <w:jc w:val="center"/>
              <w:rPr>
                <w:sz w:val="22"/>
              </w:rPr>
            </w:pPr>
            <w:r>
              <w:rPr>
                <w:sz w:val="22"/>
              </w:rPr>
              <w:t>Mirrors shall be mounted with the bottom edge of the reflecting surface no higher than 40” above the finish floor (4.19.6).</w:t>
            </w:r>
          </w:p>
          <w:p w:rsidR="00D558F0" w:rsidRDefault="00D558F0" w:rsidP="0036513A">
            <w:pPr>
              <w:jc w:val="center"/>
              <w:rPr>
                <w:sz w:val="22"/>
              </w:rPr>
            </w:pPr>
          </w:p>
          <w:p w:rsidR="00D558F0" w:rsidRDefault="00D558F0" w:rsidP="0036513A">
            <w:pPr>
              <w:jc w:val="center"/>
              <w:rPr>
                <w:sz w:val="22"/>
              </w:rPr>
            </w:pPr>
            <w:r>
              <w:rPr>
                <w:sz w:val="22"/>
              </w:rPr>
              <w:t>The side (adjacent to the water closet) grab bar shall extend no more than 12” from the back wall to at least 52” from the back wall (Figure 30(a)).</w:t>
            </w:r>
          </w:p>
          <w:p w:rsidR="00D558F0" w:rsidRDefault="00D558F0" w:rsidP="0036513A">
            <w:pPr>
              <w:jc w:val="center"/>
              <w:rPr>
                <w:sz w:val="22"/>
              </w:rPr>
            </w:pPr>
          </w:p>
          <w:p w:rsidR="00D558F0" w:rsidRDefault="00D558F0" w:rsidP="0036513A">
            <w:pPr>
              <w:jc w:val="center"/>
              <w:rPr>
                <w:sz w:val="22"/>
              </w:rPr>
            </w:pPr>
          </w:p>
          <w:p w:rsidR="00D558F0" w:rsidRDefault="00D558F0" w:rsidP="0036513A">
            <w:pPr>
              <w:jc w:val="center"/>
              <w:rPr>
                <w:sz w:val="22"/>
              </w:rPr>
            </w:pPr>
          </w:p>
          <w:p w:rsidR="00D558F0" w:rsidRDefault="00D558F0" w:rsidP="0036513A">
            <w:pPr>
              <w:jc w:val="center"/>
              <w:rPr>
                <w:sz w:val="22"/>
              </w:rPr>
            </w:pPr>
            <w:r>
              <w:rPr>
                <w:sz w:val="22"/>
              </w:rPr>
              <w:t>54” maximum side reach (4.2.6).</w:t>
            </w:r>
          </w:p>
          <w:p w:rsidR="00D558F0" w:rsidRDefault="00D558F0" w:rsidP="0036513A">
            <w:pPr>
              <w:jc w:val="center"/>
              <w:rPr>
                <w:sz w:val="22"/>
              </w:rPr>
            </w:pPr>
          </w:p>
          <w:p w:rsidR="00D558F0" w:rsidRDefault="00D558F0" w:rsidP="0036513A">
            <w:pPr>
              <w:jc w:val="center"/>
              <w:rPr>
                <w:sz w:val="22"/>
              </w:rPr>
            </w:pPr>
          </w:p>
          <w:p w:rsidR="00D558F0" w:rsidRDefault="00D558F0" w:rsidP="0036513A">
            <w:pPr>
              <w:jc w:val="center"/>
              <w:rPr>
                <w:sz w:val="22"/>
              </w:rPr>
            </w:pPr>
            <w:r>
              <w:rPr>
                <w:sz w:val="22"/>
              </w:rPr>
              <w:t>The 36” wide stall shall have parallel grab bars on the side walls. The 48” minimum stall shall have a grab bar behind the water closet and one on the side wall next to the water closet (Figure 30(b)).</w:t>
            </w:r>
          </w:p>
          <w:p w:rsidR="00D558F0" w:rsidRDefault="00D558F0" w:rsidP="0036513A">
            <w:pPr>
              <w:jc w:val="center"/>
              <w:rPr>
                <w:sz w:val="22"/>
              </w:rPr>
            </w:pPr>
          </w:p>
          <w:p w:rsidR="00D558F0" w:rsidRDefault="00D558F0" w:rsidP="0036513A">
            <w:pPr>
              <w:jc w:val="center"/>
              <w:rPr>
                <w:sz w:val="22"/>
              </w:rPr>
            </w:pPr>
            <w:r>
              <w:rPr>
                <w:sz w:val="22"/>
              </w:rPr>
              <w:t>Doors shall require no more than 5 lbs. force to open. A 42” minimum length grab bar is required on the side wall, spaced a maximum of 12” from the back wall and extending a minimum of 54” from the back wall (4.13.11 &amp; Figure 29(b)).</w:t>
            </w:r>
          </w:p>
          <w:p w:rsidR="00D558F0" w:rsidRDefault="00D558F0" w:rsidP="0036513A">
            <w:pPr>
              <w:jc w:val="center"/>
              <w:rPr>
                <w:sz w:val="22"/>
              </w:rPr>
            </w:pPr>
          </w:p>
          <w:p w:rsidR="00D558F0" w:rsidRDefault="00D558F0" w:rsidP="0036513A">
            <w:pPr>
              <w:jc w:val="center"/>
              <w:rPr>
                <w:sz w:val="22"/>
              </w:rPr>
            </w:pPr>
            <w:r>
              <w:rPr>
                <w:sz w:val="22"/>
              </w:rPr>
              <w:t xml:space="preserve">Lavatories shall be mounted with the rim or counter surface no higher than 34” above the finish floor </w:t>
            </w:r>
            <w:r>
              <w:rPr>
                <w:sz w:val="22"/>
              </w:rPr>
              <w:lastRenderedPageBreak/>
              <w:t>(4.19.2).</w:t>
            </w:r>
          </w:p>
          <w:p w:rsidR="00D558F0" w:rsidRDefault="00D558F0" w:rsidP="0036513A">
            <w:pPr>
              <w:jc w:val="center"/>
              <w:rPr>
                <w:sz w:val="22"/>
              </w:rPr>
            </w:pPr>
          </w:p>
          <w:p w:rsidR="00D558F0" w:rsidRDefault="00D558F0" w:rsidP="0036513A">
            <w:pPr>
              <w:jc w:val="center"/>
              <w:rPr>
                <w:sz w:val="22"/>
              </w:rPr>
            </w:pPr>
            <w:r>
              <w:rPr>
                <w:sz w:val="22"/>
              </w:rPr>
              <w:t>Mirrors shall be mounted with the bottom edge of the reflecting surface no higher than 40” above the finish floor (4.19.6).</w:t>
            </w:r>
          </w:p>
          <w:p w:rsidR="00D558F0" w:rsidRDefault="00D558F0" w:rsidP="0036513A">
            <w:pPr>
              <w:jc w:val="center"/>
              <w:rPr>
                <w:sz w:val="22"/>
                <w:szCs w:val="22"/>
              </w:rPr>
            </w:pPr>
          </w:p>
          <w:p w:rsidR="00D558F0" w:rsidRDefault="00D558F0" w:rsidP="0036513A">
            <w:pPr>
              <w:jc w:val="center"/>
              <w:rPr>
                <w:sz w:val="22"/>
              </w:rPr>
            </w:pPr>
            <w:r>
              <w:rPr>
                <w:sz w:val="22"/>
              </w:rPr>
              <w:t>The centerline of the water closet shall be 18” from the side wall (Figure 30(a)).</w:t>
            </w:r>
          </w:p>
          <w:p w:rsidR="00D558F0" w:rsidRDefault="00D558F0" w:rsidP="0036513A">
            <w:pPr>
              <w:jc w:val="center"/>
              <w:rPr>
                <w:sz w:val="22"/>
              </w:rPr>
            </w:pPr>
          </w:p>
          <w:p w:rsidR="00D558F0" w:rsidRDefault="00D558F0" w:rsidP="0036513A">
            <w:pPr>
              <w:jc w:val="center"/>
              <w:rPr>
                <w:sz w:val="22"/>
              </w:rPr>
            </w:pPr>
            <w:r>
              <w:rPr>
                <w:sz w:val="22"/>
              </w:rPr>
              <w:t>The side (adjacent to the water closet) grab bar shall extend no more than 12” from the back wall to at least 52” from the back wall (Figure 30(a)).</w:t>
            </w:r>
          </w:p>
          <w:p w:rsidR="00D558F0" w:rsidRDefault="00D558F0" w:rsidP="0036513A">
            <w:pPr>
              <w:jc w:val="center"/>
              <w:rPr>
                <w:sz w:val="22"/>
                <w:szCs w:val="22"/>
              </w:rPr>
            </w:pPr>
          </w:p>
          <w:p w:rsidR="00D558F0" w:rsidRDefault="00D558F0" w:rsidP="0036513A">
            <w:pPr>
              <w:jc w:val="center"/>
              <w:rPr>
                <w:sz w:val="22"/>
              </w:rPr>
            </w:pPr>
            <w:r>
              <w:rPr>
                <w:sz w:val="22"/>
              </w:rPr>
              <w:t>The 36” wide stall shall have parallel grab bars on the side walls. The 48” minimum stall shall have a grab bar behind the water closet and one on the side wall next to the water closet (Figure 30(b)).</w:t>
            </w:r>
          </w:p>
          <w:p w:rsidR="00D558F0" w:rsidRDefault="00D558F0" w:rsidP="0036513A">
            <w:pPr>
              <w:jc w:val="center"/>
              <w:rPr>
                <w:sz w:val="22"/>
              </w:rPr>
            </w:pPr>
          </w:p>
          <w:p w:rsidR="00D558F0" w:rsidRDefault="00D558F0" w:rsidP="0036513A">
            <w:pPr>
              <w:jc w:val="center"/>
              <w:rPr>
                <w:sz w:val="22"/>
              </w:rPr>
            </w:pPr>
            <w:r>
              <w:rPr>
                <w:sz w:val="22"/>
              </w:rPr>
              <w:t>Doors shall require no more than 5 lbs. force to open. The side bar shall be spaced a maximum of 12” from the back wall and extending a minimum of 54” from the back wall (4.13.11 &amp; Figure 29(b)).</w:t>
            </w:r>
          </w:p>
          <w:p w:rsidR="00D558F0" w:rsidRDefault="00D558F0" w:rsidP="0036513A">
            <w:pPr>
              <w:jc w:val="center"/>
              <w:rPr>
                <w:sz w:val="22"/>
              </w:rPr>
            </w:pPr>
          </w:p>
          <w:p w:rsidR="00D558F0" w:rsidRDefault="00D558F0" w:rsidP="0036513A">
            <w:pPr>
              <w:jc w:val="center"/>
              <w:rPr>
                <w:sz w:val="22"/>
              </w:rPr>
            </w:pPr>
          </w:p>
          <w:p w:rsidR="00D558F0" w:rsidRDefault="00D558F0" w:rsidP="0036513A">
            <w:pPr>
              <w:jc w:val="center"/>
              <w:rPr>
                <w:sz w:val="22"/>
              </w:rPr>
            </w:pPr>
            <w:r>
              <w:rPr>
                <w:sz w:val="22"/>
              </w:rPr>
              <w:t>Lavatories shall be mounted with the rim or counter surface no higher than 34” above the finish floor (4.19.2).</w:t>
            </w:r>
          </w:p>
          <w:p w:rsidR="00D558F0" w:rsidRDefault="00D558F0" w:rsidP="0036513A">
            <w:pPr>
              <w:jc w:val="center"/>
              <w:rPr>
                <w:sz w:val="22"/>
              </w:rPr>
            </w:pPr>
          </w:p>
          <w:p w:rsidR="00D558F0" w:rsidRDefault="00D558F0" w:rsidP="0036513A">
            <w:pPr>
              <w:jc w:val="center"/>
              <w:rPr>
                <w:sz w:val="22"/>
              </w:rPr>
            </w:pPr>
            <w:r>
              <w:rPr>
                <w:sz w:val="22"/>
              </w:rPr>
              <w:t>Mirrors shall be mounted with the bottom edge of the reflecting surface no higher than 40” above the finish floor (4.19.6).</w:t>
            </w:r>
          </w:p>
          <w:p w:rsidR="00D558F0" w:rsidRDefault="00D558F0" w:rsidP="0036513A">
            <w:pPr>
              <w:jc w:val="center"/>
              <w:rPr>
                <w:sz w:val="22"/>
                <w:szCs w:val="22"/>
              </w:rPr>
            </w:pPr>
          </w:p>
          <w:p w:rsidR="00D558F0" w:rsidRDefault="00D558F0" w:rsidP="0036513A">
            <w:pPr>
              <w:jc w:val="center"/>
              <w:rPr>
                <w:sz w:val="22"/>
              </w:rPr>
            </w:pPr>
            <w:r>
              <w:rPr>
                <w:sz w:val="22"/>
              </w:rPr>
              <w:t>The centerline of the water closet shall be 18” from the side wall (Figure 30(a)).</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rPr>
            </w:pPr>
            <w:r>
              <w:rPr>
                <w:sz w:val="22"/>
              </w:rPr>
              <w:t>The side (adjacent to the water closet) grab bar shall extend no more than 12” from the back wall to at least 52” from the back wall (Figure 30(a)).</w:t>
            </w:r>
          </w:p>
          <w:p w:rsidR="00D558F0" w:rsidRDefault="00D558F0" w:rsidP="0036513A">
            <w:pPr>
              <w:jc w:val="center"/>
              <w:rPr>
                <w:sz w:val="22"/>
                <w:szCs w:val="22"/>
              </w:rPr>
            </w:pPr>
          </w:p>
          <w:p w:rsidR="00D558F0" w:rsidRDefault="00D558F0" w:rsidP="0036513A">
            <w:pPr>
              <w:jc w:val="center"/>
              <w:rPr>
                <w:sz w:val="22"/>
              </w:rPr>
            </w:pPr>
            <w:r>
              <w:rPr>
                <w:sz w:val="22"/>
              </w:rPr>
              <w:t>Front approaches to pull side of swinging doors shall have maneuvering space that extends from the hinge side of the door to 18” minimum, 24” preferred, beyond the latch side of the door and 60” minimum perpendicular to the doorway. Doors shall require no more than 5 lbs. force to open (4.13.11 &amp; Figure 25(a)).</w:t>
            </w:r>
          </w:p>
          <w:p w:rsidR="00D558F0" w:rsidRDefault="00D558F0" w:rsidP="0036513A">
            <w:pPr>
              <w:jc w:val="center"/>
              <w:rPr>
                <w:sz w:val="22"/>
              </w:rPr>
            </w:pPr>
            <w:r>
              <w:rPr>
                <w:b/>
                <w:i/>
                <w:sz w:val="22"/>
              </w:rPr>
              <w:t>Recommendation:</w:t>
            </w:r>
            <w:r>
              <w:rPr>
                <w:i/>
                <w:sz w:val="22"/>
              </w:rPr>
              <w:t xml:space="preserve"> relocate the sink or re-hinge the door to swing outward.</w:t>
            </w:r>
          </w:p>
          <w:p w:rsidR="00D558F0" w:rsidRDefault="00D558F0" w:rsidP="0036513A">
            <w:pPr>
              <w:jc w:val="center"/>
              <w:rPr>
                <w:sz w:val="22"/>
              </w:rPr>
            </w:pPr>
          </w:p>
          <w:p w:rsidR="00D558F0" w:rsidRDefault="00D558F0" w:rsidP="0036513A">
            <w:pPr>
              <w:jc w:val="center"/>
              <w:rPr>
                <w:sz w:val="22"/>
              </w:rPr>
            </w:pPr>
            <w:r>
              <w:rPr>
                <w:sz w:val="22"/>
              </w:rPr>
              <w:t>The centerline of the water closet shall be 18” from the side wall. The side bar shall be spaced a maximum of 12” from the back wall and extending a minimum of 54” from the back wall (Figures 28 &amp; 29(b)).</w:t>
            </w:r>
          </w:p>
          <w:p w:rsidR="00D558F0" w:rsidRDefault="00D558F0" w:rsidP="0036513A">
            <w:pPr>
              <w:jc w:val="center"/>
              <w:rPr>
                <w:sz w:val="22"/>
              </w:rPr>
            </w:pPr>
          </w:p>
          <w:p w:rsidR="00D558F0" w:rsidRDefault="00D558F0" w:rsidP="0036513A">
            <w:pPr>
              <w:jc w:val="center"/>
              <w:rPr>
                <w:sz w:val="22"/>
              </w:rPr>
            </w:pPr>
            <w:r>
              <w:rPr>
                <w:sz w:val="22"/>
              </w:rPr>
              <w:t>The alarm notification appliance shall be placed 80” above the highest floor level within the space or 6” below the ceiling, whichever is lower (4.28.3(6)).</w:t>
            </w:r>
          </w:p>
          <w:p w:rsidR="00D558F0" w:rsidRDefault="00D558F0" w:rsidP="0036513A">
            <w:pPr>
              <w:jc w:val="center"/>
              <w:rPr>
                <w:sz w:val="22"/>
              </w:rPr>
            </w:pPr>
          </w:p>
          <w:p w:rsidR="00D558F0" w:rsidRDefault="00D558F0" w:rsidP="0036513A">
            <w:pPr>
              <w:jc w:val="center"/>
              <w:rPr>
                <w:sz w:val="22"/>
              </w:rPr>
            </w:pPr>
          </w:p>
          <w:p w:rsidR="00D558F0" w:rsidRDefault="00D558F0" w:rsidP="0036513A">
            <w:pPr>
              <w:jc w:val="center"/>
              <w:rPr>
                <w:sz w:val="22"/>
              </w:rPr>
            </w:pPr>
            <w:r>
              <w:rPr>
                <w:sz w:val="22"/>
              </w:rPr>
              <w:t xml:space="preserve">Wall- and post-mounted cantilevered units shall have a clear knee space between the bottom of the apron and the floor or ground at least 27” high, 30” wide, and 17” to 19” deep. </w:t>
            </w:r>
            <w:r>
              <w:rPr>
                <w:sz w:val="22"/>
                <w:szCs w:val="22"/>
              </w:rPr>
              <w:t xml:space="preserve">Where only one drinking fountain is provided on a floor there shall be a drinking fountain which is accessible to individuals </w:t>
            </w:r>
            <w:r>
              <w:rPr>
                <w:sz w:val="22"/>
                <w:szCs w:val="22"/>
              </w:rPr>
              <w:lastRenderedPageBreak/>
              <w:t>who use wheelchairs and one accessible to those who have difficulty bending or stooping (4.15 &amp; 4.1.3(10)(a)).</w:t>
            </w:r>
          </w:p>
          <w:p w:rsidR="00D558F0" w:rsidRDefault="00D558F0" w:rsidP="0036513A">
            <w:pPr>
              <w:jc w:val="center"/>
              <w:rPr>
                <w:sz w:val="22"/>
              </w:rPr>
            </w:pPr>
          </w:p>
          <w:p w:rsidR="00D558F0" w:rsidRDefault="00D558F0" w:rsidP="0036513A">
            <w:pPr>
              <w:jc w:val="center"/>
              <w:rPr>
                <w:sz w:val="22"/>
                <w:szCs w:val="22"/>
              </w:rPr>
            </w:pPr>
            <w:r>
              <w:rPr>
                <w:sz w:val="22"/>
              </w:rPr>
              <w:t>If a total number of four or more public pay telephones (includingboth interior and exterior phones) is provided at a site, and at least one is in an interior location, then at least one interior public text telephone shall be provided. Text telephones used with a pay telephone shall be permanently affixed within, or adjacent to, the telephone enclosure. If an acoustic coupler is used, the telephone cord shall be sufficiently long to allow connection of the text telephone and the telephone receiver (4.1.3(17) &amp; 4.31.9).</w:t>
            </w:r>
          </w:p>
        </w:tc>
        <w:tc>
          <w:tcPr>
            <w:tcW w:w="1260" w:type="dxa"/>
          </w:tcPr>
          <w:p w:rsidR="00D558F0" w:rsidRDefault="00D558F0" w:rsidP="0036513A">
            <w:pPr>
              <w:jc w:val="center"/>
              <w:rPr>
                <w:sz w:val="22"/>
                <w:szCs w:val="22"/>
              </w:rPr>
            </w:pPr>
          </w:p>
          <w:p w:rsidR="00D558F0" w:rsidRDefault="00D558F0" w:rsidP="0036513A">
            <w:pPr>
              <w:jc w:val="center"/>
              <w:rPr>
                <w:sz w:val="22"/>
                <w:szCs w:val="22"/>
              </w:rPr>
            </w:pPr>
            <w:r>
              <w:rPr>
                <w:sz w:val="22"/>
                <w:szCs w:val="22"/>
              </w:rPr>
              <w:t>L</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L+</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L+</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M+</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M+</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L</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L</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L+</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L+</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M+</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M+</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L-</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L</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L+</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L+</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M+</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M+</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M</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L</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M+</w:t>
            </w:r>
          </w:p>
        </w:tc>
        <w:tc>
          <w:tcPr>
            <w:tcW w:w="1260" w:type="dxa"/>
          </w:tcPr>
          <w:p w:rsidR="00D558F0" w:rsidRDefault="00D558F0" w:rsidP="0036513A">
            <w:pPr>
              <w:jc w:val="center"/>
              <w:rPr>
                <w:sz w:val="22"/>
                <w:szCs w:val="22"/>
              </w:rPr>
            </w:pPr>
          </w:p>
          <w:p w:rsidR="00D558F0" w:rsidRDefault="00D558F0" w:rsidP="0036513A">
            <w:pPr>
              <w:jc w:val="center"/>
              <w:rPr>
                <w:sz w:val="22"/>
                <w:szCs w:val="22"/>
              </w:rPr>
            </w:pPr>
            <w:r>
              <w:rPr>
                <w:sz w:val="22"/>
                <w:szCs w:val="22"/>
              </w:rPr>
              <w:t>$0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$50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$50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$300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$2,000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$50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$200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$2,000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rPr>
                <w:sz w:val="22"/>
                <w:szCs w:val="22"/>
              </w:rPr>
            </w:pPr>
          </w:p>
          <w:p w:rsidR="00D558F0" w:rsidRDefault="00D558F0" w:rsidP="0036513A">
            <w:pPr>
              <w:jc w:val="center"/>
              <w:rPr>
                <w:sz w:val="22"/>
                <w:szCs w:val="22"/>
              </w:rPr>
            </w:pPr>
            <w:r>
              <w:rPr>
                <w:sz w:val="22"/>
                <w:szCs w:val="22"/>
              </w:rPr>
              <w:t>$0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ind w:left="1332" w:right="-2268"/>
              <w:jc w:val="center"/>
              <w:rPr>
                <w:sz w:val="22"/>
                <w:szCs w:val="22"/>
              </w:rPr>
            </w:pPr>
            <w:r>
              <w:rPr>
                <w:sz w:val="22"/>
                <w:szCs w:val="22"/>
              </w:rPr>
              <w:t>$300**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$1,000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$200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$200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$300</w:t>
            </w:r>
          </w:p>
        </w:tc>
        <w:tc>
          <w:tcPr>
            <w:tcW w:w="2268" w:type="dxa"/>
          </w:tcPr>
          <w:p w:rsidR="00D558F0" w:rsidRDefault="00D558F0" w:rsidP="0036513A">
            <w:pPr>
              <w:rPr>
                <w:sz w:val="20"/>
              </w:rPr>
            </w:pPr>
          </w:p>
          <w:p w:rsidR="00D558F0" w:rsidRDefault="00D558F0" w:rsidP="0036513A">
            <w:pPr>
              <w:rPr>
                <w:sz w:val="20"/>
              </w:rPr>
            </w:pPr>
          </w:p>
          <w:p w:rsidR="00D558F0" w:rsidRDefault="00D558F0" w:rsidP="0036513A">
            <w:pPr>
              <w:rPr>
                <w:sz w:val="20"/>
              </w:rPr>
            </w:pPr>
          </w:p>
          <w:p w:rsidR="00D558F0" w:rsidRDefault="00D558F0" w:rsidP="0036513A">
            <w:pPr>
              <w:rPr>
                <w:sz w:val="20"/>
              </w:rPr>
            </w:pPr>
          </w:p>
          <w:p w:rsidR="00D558F0" w:rsidRDefault="00D558F0" w:rsidP="0036513A">
            <w:pPr>
              <w:rPr>
                <w:sz w:val="20"/>
              </w:rPr>
            </w:pPr>
          </w:p>
          <w:p w:rsidR="00D558F0" w:rsidRDefault="00D558F0" w:rsidP="0036513A">
            <w:pPr>
              <w:rPr>
                <w:sz w:val="20"/>
              </w:rPr>
            </w:pPr>
          </w:p>
          <w:p w:rsidR="00D558F0" w:rsidRDefault="00D558F0" w:rsidP="0036513A">
            <w:pPr>
              <w:rPr>
                <w:sz w:val="20"/>
              </w:rPr>
            </w:pPr>
          </w:p>
          <w:p w:rsidR="00D558F0" w:rsidRDefault="00D558F0" w:rsidP="0036513A">
            <w:pPr>
              <w:rPr>
                <w:sz w:val="20"/>
              </w:rPr>
            </w:pPr>
          </w:p>
          <w:p w:rsidR="00D558F0" w:rsidRDefault="00D558F0" w:rsidP="0036513A">
            <w:pPr>
              <w:rPr>
                <w:sz w:val="20"/>
              </w:rPr>
            </w:pPr>
          </w:p>
          <w:p w:rsidR="00D558F0" w:rsidRDefault="00D558F0" w:rsidP="0036513A">
            <w:pPr>
              <w:rPr>
                <w:sz w:val="20"/>
              </w:rPr>
            </w:pPr>
          </w:p>
          <w:p w:rsidR="00D558F0" w:rsidRDefault="00D558F0" w:rsidP="0036513A">
            <w:pPr>
              <w:rPr>
                <w:sz w:val="20"/>
              </w:rPr>
            </w:pPr>
          </w:p>
          <w:p w:rsidR="00D558F0" w:rsidRDefault="00D558F0" w:rsidP="0036513A">
            <w:pPr>
              <w:rPr>
                <w:sz w:val="20"/>
              </w:rPr>
            </w:pPr>
          </w:p>
          <w:p w:rsidR="00D558F0" w:rsidRDefault="00D558F0" w:rsidP="0036513A">
            <w:pPr>
              <w:rPr>
                <w:sz w:val="20"/>
              </w:rPr>
            </w:pPr>
          </w:p>
          <w:p w:rsidR="00D558F0" w:rsidRDefault="00D558F0" w:rsidP="0036513A">
            <w:pPr>
              <w:rPr>
                <w:sz w:val="20"/>
              </w:rPr>
            </w:pPr>
          </w:p>
          <w:p w:rsidR="00D558F0" w:rsidRDefault="00D558F0" w:rsidP="0036513A">
            <w:pPr>
              <w:jc w:val="center"/>
              <w:rPr>
                <w:color w:val="FF0000"/>
              </w:rPr>
            </w:pPr>
            <w:r>
              <w:rPr>
                <w:color w:val="FF0000"/>
              </w:rPr>
              <w:t>Complete</w:t>
            </w: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r>
              <w:rPr>
                <w:color w:val="FF0000"/>
              </w:rPr>
              <w:t>Complete</w:t>
            </w: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r>
              <w:rPr>
                <w:color w:val="FF0000"/>
              </w:rPr>
              <w:t>Complete</w:t>
            </w: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r>
              <w:rPr>
                <w:color w:val="FF0000"/>
              </w:rPr>
              <w:t>Complete</w:t>
            </w: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r>
              <w:rPr>
                <w:color w:val="FF0000"/>
              </w:rPr>
              <w:t>Not a designated Handicap-accessible Restroom</w:t>
            </w: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r>
              <w:rPr>
                <w:color w:val="FF0000"/>
              </w:rPr>
              <w:t>Not a designated Handicap-accessible Restroom</w:t>
            </w: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r>
              <w:rPr>
                <w:color w:val="FF0000"/>
                <w:sz w:val="22"/>
                <w:szCs w:val="22"/>
              </w:rPr>
              <w:t>Completed</w:t>
            </w: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r>
              <w:rPr>
                <w:color w:val="FF0000"/>
              </w:rPr>
              <w:t>Complete</w:t>
            </w: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r>
              <w:rPr>
                <w:color w:val="FF0000"/>
                <w:sz w:val="22"/>
                <w:szCs w:val="22"/>
              </w:rPr>
              <w:t>Completed</w:t>
            </w: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r>
              <w:rPr>
                <w:color w:val="FF0000"/>
              </w:rPr>
              <w:t>One exists on the lower level.</w:t>
            </w: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tc>
      </w:tr>
      <w:tr w:rsidR="00D558F0" w:rsidTr="00D558F0">
        <w:trPr>
          <w:trHeight w:val="161"/>
        </w:trPr>
        <w:tc>
          <w:tcPr>
            <w:tcW w:w="1696" w:type="dxa"/>
          </w:tcPr>
          <w:p w:rsidR="00D558F0" w:rsidRDefault="00D558F0" w:rsidP="0036513A">
            <w:pPr>
              <w:tabs>
                <w:tab w:val="left" w:pos="240"/>
              </w:tabs>
              <w:jc w:val="center"/>
              <w:rPr>
                <w:b/>
                <w:sz w:val="22"/>
                <w:szCs w:val="22"/>
              </w:rPr>
            </w:pPr>
          </w:p>
        </w:tc>
        <w:tc>
          <w:tcPr>
            <w:tcW w:w="3176" w:type="dxa"/>
          </w:tcPr>
          <w:p w:rsidR="00D558F0" w:rsidRDefault="00D558F0" w:rsidP="0036513A">
            <w:pPr>
              <w:jc w:val="center"/>
              <w:rPr>
                <w:sz w:val="22"/>
                <w:szCs w:val="22"/>
              </w:rPr>
            </w:pPr>
          </w:p>
        </w:tc>
        <w:tc>
          <w:tcPr>
            <w:tcW w:w="4956" w:type="dxa"/>
          </w:tcPr>
          <w:p w:rsidR="00D558F0" w:rsidRDefault="00D558F0" w:rsidP="0036513A">
            <w:pPr>
              <w:jc w:val="center"/>
              <w:rPr>
                <w:sz w:val="22"/>
                <w:szCs w:val="22"/>
              </w:rPr>
            </w:pPr>
          </w:p>
        </w:tc>
        <w:tc>
          <w:tcPr>
            <w:tcW w:w="1260" w:type="dxa"/>
          </w:tcPr>
          <w:p w:rsidR="00D558F0" w:rsidRDefault="00D558F0" w:rsidP="0036513A">
            <w:pPr>
              <w:jc w:val="center"/>
              <w:rPr>
                <w:sz w:val="22"/>
                <w:szCs w:val="22"/>
              </w:rPr>
            </w:pPr>
          </w:p>
        </w:tc>
        <w:tc>
          <w:tcPr>
            <w:tcW w:w="1260" w:type="dxa"/>
          </w:tcPr>
          <w:p w:rsidR="00D558F0" w:rsidRDefault="00D558F0" w:rsidP="0036513A">
            <w:pPr>
              <w:jc w:val="center"/>
              <w:rPr>
                <w:sz w:val="22"/>
                <w:szCs w:val="22"/>
              </w:rPr>
            </w:pPr>
          </w:p>
        </w:tc>
        <w:tc>
          <w:tcPr>
            <w:tcW w:w="2268" w:type="dxa"/>
          </w:tcPr>
          <w:p w:rsidR="00D558F0" w:rsidRDefault="00D558F0" w:rsidP="0036513A">
            <w:pPr>
              <w:rPr>
                <w:sz w:val="20"/>
              </w:rPr>
            </w:pPr>
          </w:p>
        </w:tc>
      </w:tr>
      <w:tr w:rsidR="00D558F0" w:rsidTr="00D558F0">
        <w:trPr>
          <w:trHeight w:val="161"/>
        </w:trPr>
        <w:tc>
          <w:tcPr>
            <w:tcW w:w="1696" w:type="dxa"/>
          </w:tcPr>
          <w:p w:rsidR="00D558F0" w:rsidRDefault="00D558F0" w:rsidP="0036513A">
            <w:pPr>
              <w:tabs>
                <w:tab w:val="left" w:pos="240"/>
              </w:tabs>
              <w:jc w:val="center"/>
              <w:rPr>
                <w:b/>
                <w:sz w:val="22"/>
                <w:szCs w:val="22"/>
              </w:rPr>
            </w:pPr>
            <w:r>
              <w:rPr>
                <w:b/>
                <w:sz w:val="22"/>
                <w:szCs w:val="22"/>
              </w:rPr>
              <w:t>1</w:t>
            </w:r>
            <w:r>
              <w:rPr>
                <w:b/>
                <w:sz w:val="22"/>
                <w:szCs w:val="22"/>
                <w:vertAlign w:val="superscript"/>
              </w:rPr>
              <w:t>st</w:t>
            </w:r>
            <w:r>
              <w:rPr>
                <w:b/>
                <w:sz w:val="22"/>
                <w:szCs w:val="22"/>
              </w:rPr>
              <w:t xml:space="preserve"> Floor</w:t>
            </w:r>
          </w:p>
        </w:tc>
        <w:tc>
          <w:tcPr>
            <w:tcW w:w="3176" w:type="dxa"/>
          </w:tcPr>
          <w:p w:rsidR="00D558F0" w:rsidRDefault="00D558F0" w:rsidP="0036513A">
            <w:pPr>
              <w:rPr>
                <w:sz w:val="22"/>
                <w:szCs w:val="22"/>
              </w:rPr>
            </w:pPr>
            <w:r>
              <w:rPr>
                <w:sz w:val="22"/>
                <w:szCs w:val="22"/>
              </w:rPr>
              <w:t>East Bag Claim Restrooms:</w:t>
            </w:r>
          </w:p>
          <w:p w:rsidR="00D558F0" w:rsidRDefault="00D558F0" w:rsidP="00D558F0">
            <w:pPr>
              <w:numPr>
                <w:ilvl w:val="0"/>
                <w:numId w:val="4"/>
              </w:numPr>
              <w:rPr>
                <w:sz w:val="22"/>
                <w:szCs w:val="22"/>
              </w:rPr>
            </w:pPr>
            <w:r>
              <w:rPr>
                <w:sz w:val="22"/>
                <w:szCs w:val="22"/>
              </w:rPr>
              <w:t>Mirrors are 41” high to reflective surfaces.</w:t>
            </w:r>
          </w:p>
          <w:p w:rsidR="00D558F0" w:rsidRDefault="00D558F0" w:rsidP="0036513A">
            <w:pPr>
              <w:rPr>
                <w:sz w:val="22"/>
                <w:szCs w:val="22"/>
              </w:rPr>
            </w:pPr>
          </w:p>
          <w:p w:rsidR="00D558F0" w:rsidRDefault="00D558F0" w:rsidP="0036513A">
            <w:pPr>
              <w:rPr>
                <w:sz w:val="22"/>
                <w:szCs w:val="22"/>
              </w:rPr>
            </w:pPr>
          </w:p>
          <w:p w:rsidR="00D558F0" w:rsidRDefault="00D558F0" w:rsidP="00D558F0">
            <w:pPr>
              <w:numPr>
                <w:ilvl w:val="0"/>
                <w:numId w:val="4"/>
              </w:numPr>
              <w:rPr>
                <w:sz w:val="22"/>
                <w:szCs w:val="22"/>
              </w:rPr>
            </w:pPr>
            <w:r>
              <w:rPr>
                <w:sz w:val="22"/>
                <w:szCs w:val="22"/>
              </w:rPr>
              <w:t xml:space="preserve">The entrance door in the Family Restroom requires 10 lbs. force to open. The maneuvering clearance depth on the pull side is 45” (sink). The clear floor space at the toilet is 53” deep </w:t>
            </w:r>
            <w:r>
              <w:rPr>
                <w:color w:val="0000FF"/>
                <w:sz w:val="28"/>
                <w:szCs w:val="28"/>
              </w:rPr>
              <w:sym w:font="Webdings" w:char="F0B5"/>
            </w:r>
          </w:p>
          <w:p w:rsidR="00D558F0" w:rsidRDefault="00D558F0" w:rsidP="0036513A">
            <w:pPr>
              <w:rPr>
                <w:sz w:val="22"/>
                <w:szCs w:val="22"/>
              </w:rPr>
            </w:pPr>
          </w:p>
          <w:p w:rsidR="00D558F0" w:rsidRDefault="00D558F0" w:rsidP="0036513A">
            <w:pPr>
              <w:rPr>
                <w:sz w:val="22"/>
                <w:szCs w:val="22"/>
              </w:rPr>
            </w:pPr>
          </w:p>
          <w:p w:rsidR="00D558F0" w:rsidRDefault="00D558F0" w:rsidP="0036513A">
            <w:pPr>
              <w:rPr>
                <w:sz w:val="22"/>
                <w:szCs w:val="22"/>
              </w:rPr>
            </w:pPr>
          </w:p>
          <w:p w:rsidR="00D558F0" w:rsidRDefault="00D558F0" w:rsidP="0036513A">
            <w:pPr>
              <w:rPr>
                <w:sz w:val="22"/>
                <w:szCs w:val="22"/>
              </w:rPr>
            </w:pPr>
            <w:r>
              <w:rPr>
                <w:sz w:val="22"/>
                <w:szCs w:val="22"/>
              </w:rPr>
              <w:lastRenderedPageBreak/>
              <w:t>West Bag Claim Restrooms:</w:t>
            </w:r>
          </w:p>
          <w:p w:rsidR="00D558F0" w:rsidRDefault="00D558F0" w:rsidP="00D558F0">
            <w:pPr>
              <w:numPr>
                <w:ilvl w:val="0"/>
                <w:numId w:val="4"/>
              </w:numPr>
              <w:rPr>
                <w:sz w:val="22"/>
                <w:szCs w:val="22"/>
              </w:rPr>
            </w:pPr>
            <w:r>
              <w:rPr>
                <w:sz w:val="22"/>
                <w:szCs w:val="22"/>
              </w:rPr>
              <w:t>Mirrors are 41” high to reflective surfaces.</w:t>
            </w:r>
          </w:p>
          <w:p w:rsidR="00D558F0" w:rsidRDefault="00D558F0" w:rsidP="0036513A">
            <w:pPr>
              <w:ind w:left="360"/>
              <w:rPr>
                <w:sz w:val="22"/>
                <w:szCs w:val="22"/>
              </w:rPr>
            </w:pPr>
          </w:p>
          <w:p w:rsidR="00D558F0" w:rsidRDefault="00D558F0" w:rsidP="0036513A">
            <w:pPr>
              <w:ind w:left="360"/>
              <w:rPr>
                <w:sz w:val="22"/>
                <w:szCs w:val="22"/>
              </w:rPr>
            </w:pPr>
          </w:p>
          <w:p w:rsidR="00D558F0" w:rsidRDefault="00D558F0" w:rsidP="00D558F0">
            <w:pPr>
              <w:numPr>
                <w:ilvl w:val="0"/>
                <w:numId w:val="4"/>
              </w:numPr>
              <w:rPr>
                <w:sz w:val="22"/>
                <w:szCs w:val="22"/>
              </w:rPr>
            </w:pPr>
            <w:r>
              <w:rPr>
                <w:sz w:val="22"/>
                <w:szCs w:val="22"/>
              </w:rPr>
              <w:t>The side grab bars in accessible toilet stalls extend 48” from rear walls. Clothes hooks are mounted 60” high.</w:t>
            </w:r>
          </w:p>
          <w:p w:rsidR="00D558F0" w:rsidRDefault="00D558F0" w:rsidP="0036513A">
            <w:pPr>
              <w:rPr>
                <w:sz w:val="22"/>
                <w:szCs w:val="22"/>
              </w:rPr>
            </w:pPr>
          </w:p>
          <w:p w:rsidR="00D558F0" w:rsidRDefault="00D558F0" w:rsidP="0036513A">
            <w:pPr>
              <w:jc w:val="center"/>
              <w:rPr>
                <w:sz w:val="22"/>
                <w:szCs w:val="22"/>
              </w:rPr>
            </w:pPr>
            <w:r>
              <w:rPr>
                <w:sz w:val="22"/>
                <w:szCs w:val="22"/>
              </w:rPr>
              <w:t>One drinking fountain is 38” high to the spout and the other has 23” knee clearance.</w:t>
            </w:r>
          </w:p>
          <w:p w:rsidR="00D558F0" w:rsidRDefault="00D558F0" w:rsidP="0036513A">
            <w:pPr>
              <w:rPr>
                <w:sz w:val="22"/>
                <w:szCs w:val="22"/>
              </w:rPr>
            </w:pPr>
          </w:p>
        </w:tc>
        <w:tc>
          <w:tcPr>
            <w:tcW w:w="4956" w:type="dxa"/>
          </w:tcPr>
          <w:p w:rsidR="00D558F0" w:rsidRDefault="00D558F0" w:rsidP="0036513A">
            <w:pPr>
              <w:jc w:val="center"/>
              <w:rPr>
                <w:sz w:val="22"/>
                <w:szCs w:val="22"/>
              </w:rPr>
            </w:pPr>
          </w:p>
          <w:p w:rsidR="00D558F0" w:rsidRDefault="00D558F0" w:rsidP="0036513A">
            <w:pPr>
              <w:jc w:val="center"/>
              <w:rPr>
                <w:sz w:val="22"/>
              </w:rPr>
            </w:pPr>
            <w:r>
              <w:rPr>
                <w:sz w:val="22"/>
              </w:rPr>
              <w:t>Mirrors shall be mounted with the bottom edge of the reflecting surface no higher than 40” above the finish floor (4.19.6).</w:t>
            </w:r>
          </w:p>
          <w:p w:rsidR="00D558F0" w:rsidRDefault="00D558F0" w:rsidP="0036513A">
            <w:pPr>
              <w:jc w:val="center"/>
              <w:rPr>
                <w:sz w:val="22"/>
                <w:szCs w:val="22"/>
              </w:rPr>
            </w:pPr>
          </w:p>
          <w:p w:rsidR="00D558F0" w:rsidRDefault="00D558F0" w:rsidP="0036513A">
            <w:pPr>
              <w:jc w:val="center"/>
              <w:rPr>
                <w:sz w:val="22"/>
              </w:rPr>
            </w:pPr>
            <w:r>
              <w:rPr>
                <w:sz w:val="22"/>
              </w:rPr>
              <w:t>Doors shall require no more than 5 lbs. force to open. Front approaches to pull side of swinging doors shall have maneuvering space that extends from the hinge side of the door to 18” minimum, 24” preferred, beyond the latch side of the door and 60” minimum perpendicular to the doorway. For a side approach/transfer, there must be a clear floor space at the water closet that is a minimum of 56” in length (4.13.11, Figures 25 &amp; 28).</w:t>
            </w:r>
          </w:p>
          <w:p w:rsidR="00D558F0" w:rsidRDefault="00D558F0" w:rsidP="0036513A">
            <w:pPr>
              <w:jc w:val="center"/>
              <w:rPr>
                <w:sz w:val="22"/>
              </w:rPr>
            </w:pPr>
            <w:r>
              <w:rPr>
                <w:b/>
                <w:i/>
                <w:sz w:val="22"/>
              </w:rPr>
              <w:t>Recommendation:</w:t>
            </w:r>
            <w:r>
              <w:rPr>
                <w:i/>
                <w:sz w:val="22"/>
              </w:rPr>
              <w:t xml:space="preserve"> relocate the sink or re-hinge the door to swing outward.</w:t>
            </w:r>
          </w:p>
          <w:p w:rsidR="00D558F0" w:rsidRDefault="00D558F0" w:rsidP="0036513A">
            <w:pPr>
              <w:jc w:val="center"/>
              <w:rPr>
                <w:sz w:val="22"/>
              </w:rPr>
            </w:pPr>
          </w:p>
          <w:p w:rsidR="00D558F0" w:rsidRDefault="00D558F0" w:rsidP="0036513A">
            <w:pPr>
              <w:jc w:val="center"/>
              <w:rPr>
                <w:sz w:val="22"/>
              </w:rPr>
            </w:pPr>
            <w:r>
              <w:rPr>
                <w:sz w:val="22"/>
              </w:rPr>
              <w:t>Mirrors shall be mounted with the bottom edge of the reflecting surface no higher than 40” above the finish floor (4.19.6).</w:t>
            </w:r>
          </w:p>
          <w:p w:rsidR="00D558F0" w:rsidRDefault="00D558F0" w:rsidP="0036513A">
            <w:pPr>
              <w:jc w:val="center"/>
              <w:rPr>
                <w:sz w:val="22"/>
              </w:rPr>
            </w:pPr>
          </w:p>
          <w:p w:rsidR="00D558F0" w:rsidRDefault="00D558F0" w:rsidP="0036513A">
            <w:pPr>
              <w:jc w:val="center"/>
              <w:rPr>
                <w:sz w:val="22"/>
              </w:rPr>
            </w:pPr>
            <w:r>
              <w:rPr>
                <w:sz w:val="22"/>
              </w:rPr>
              <w:t>The side bar shall be spaced a maximum of 12” from the back wall and extending a minimum of 54” from the back wall. Clothes hooks should not exceed 54” high for a side reach (Figure 29(b) &amp; 4.2.6).</w:t>
            </w:r>
          </w:p>
          <w:p w:rsidR="00D558F0" w:rsidRDefault="00D558F0" w:rsidP="0036513A">
            <w:pPr>
              <w:jc w:val="center"/>
              <w:rPr>
                <w:sz w:val="22"/>
              </w:rPr>
            </w:pPr>
          </w:p>
          <w:p w:rsidR="00D558F0" w:rsidRDefault="00D558F0" w:rsidP="0036513A">
            <w:pPr>
              <w:jc w:val="center"/>
              <w:rPr>
                <w:sz w:val="22"/>
              </w:rPr>
            </w:pPr>
          </w:p>
          <w:p w:rsidR="00D558F0" w:rsidRDefault="00D558F0" w:rsidP="0036513A">
            <w:pPr>
              <w:jc w:val="center"/>
              <w:rPr>
                <w:sz w:val="22"/>
                <w:szCs w:val="22"/>
              </w:rPr>
            </w:pPr>
            <w:r>
              <w:rPr>
                <w:sz w:val="22"/>
              </w:rPr>
              <w:t xml:space="preserve">Wall- and post-mounted cantilevered units shall have a clear knee space between the bottom of the apron and the floor or ground at least 27” high, 30” wide, and 17” to 19” deep. </w:t>
            </w:r>
            <w:r>
              <w:rPr>
                <w:sz w:val="22"/>
                <w:szCs w:val="22"/>
              </w:rPr>
              <w:t>Where only one drinking fountain is provided on a floor there shall be a drinking fountain which is accessible to individuals who use wheelchairs and one accessible to those who have difficulty bending or stooping (4.15 &amp; 4.1.3(10)(a)).</w:t>
            </w:r>
          </w:p>
        </w:tc>
        <w:tc>
          <w:tcPr>
            <w:tcW w:w="1260" w:type="dxa"/>
          </w:tcPr>
          <w:p w:rsidR="00D558F0" w:rsidRDefault="00D558F0" w:rsidP="0036513A">
            <w:pPr>
              <w:jc w:val="center"/>
              <w:rPr>
                <w:sz w:val="22"/>
                <w:szCs w:val="22"/>
              </w:rPr>
            </w:pPr>
          </w:p>
          <w:p w:rsidR="00D558F0" w:rsidRDefault="00D558F0" w:rsidP="0036513A">
            <w:pPr>
              <w:jc w:val="center"/>
              <w:rPr>
                <w:sz w:val="22"/>
                <w:szCs w:val="22"/>
              </w:rPr>
            </w:pPr>
            <w:r>
              <w:rPr>
                <w:sz w:val="22"/>
                <w:szCs w:val="22"/>
              </w:rPr>
              <w:t>L</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M+</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L</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L+</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L</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tc>
        <w:tc>
          <w:tcPr>
            <w:tcW w:w="1260" w:type="dxa"/>
          </w:tcPr>
          <w:p w:rsidR="00D558F0" w:rsidRDefault="00D558F0" w:rsidP="0036513A">
            <w:pPr>
              <w:jc w:val="center"/>
              <w:rPr>
                <w:sz w:val="22"/>
                <w:szCs w:val="22"/>
              </w:rPr>
            </w:pPr>
          </w:p>
          <w:p w:rsidR="00D558F0" w:rsidRDefault="00D558F0" w:rsidP="0036513A">
            <w:pPr>
              <w:jc w:val="center"/>
              <w:rPr>
                <w:sz w:val="22"/>
                <w:szCs w:val="22"/>
              </w:rPr>
            </w:pPr>
            <w:r>
              <w:rPr>
                <w:sz w:val="22"/>
                <w:szCs w:val="22"/>
              </w:rPr>
              <w:t>$0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$300**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$200</w:t>
            </w:r>
          </w:p>
        </w:tc>
        <w:tc>
          <w:tcPr>
            <w:tcW w:w="2268" w:type="dxa"/>
          </w:tcPr>
          <w:p w:rsidR="00D558F0" w:rsidRDefault="00D558F0" w:rsidP="0036513A">
            <w:pPr>
              <w:rPr>
                <w:sz w:val="20"/>
              </w:rPr>
            </w:pPr>
          </w:p>
          <w:p w:rsidR="00D558F0" w:rsidRDefault="00D558F0" w:rsidP="0036513A">
            <w:pPr>
              <w:rPr>
                <w:sz w:val="20"/>
              </w:rPr>
            </w:pPr>
          </w:p>
          <w:p w:rsidR="00D558F0" w:rsidRDefault="00D558F0" w:rsidP="0036513A">
            <w:pPr>
              <w:rPr>
                <w:sz w:val="20"/>
              </w:rPr>
            </w:pPr>
          </w:p>
          <w:p w:rsidR="00D558F0" w:rsidRDefault="00D558F0" w:rsidP="0036513A">
            <w:pPr>
              <w:rPr>
                <w:sz w:val="20"/>
              </w:rPr>
            </w:pPr>
          </w:p>
          <w:p w:rsidR="00D558F0" w:rsidRDefault="00D558F0" w:rsidP="0036513A">
            <w:pPr>
              <w:rPr>
                <w:sz w:val="20"/>
              </w:rPr>
            </w:pPr>
          </w:p>
          <w:p w:rsidR="00D558F0" w:rsidRDefault="00D558F0" w:rsidP="0036513A">
            <w:pPr>
              <w:rPr>
                <w:sz w:val="20"/>
              </w:rPr>
            </w:pPr>
          </w:p>
          <w:p w:rsidR="00D558F0" w:rsidRDefault="00D558F0" w:rsidP="0036513A">
            <w:pPr>
              <w:rPr>
                <w:sz w:val="20"/>
              </w:rPr>
            </w:pPr>
            <w:r>
              <w:rPr>
                <w:color w:val="FF0000"/>
                <w:sz w:val="22"/>
                <w:szCs w:val="22"/>
              </w:rPr>
              <w:t>Completed</w:t>
            </w:r>
          </w:p>
        </w:tc>
      </w:tr>
      <w:tr w:rsidR="00D558F0" w:rsidTr="00D558F0">
        <w:trPr>
          <w:trHeight w:val="161"/>
        </w:trPr>
        <w:tc>
          <w:tcPr>
            <w:tcW w:w="1696" w:type="dxa"/>
          </w:tcPr>
          <w:p w:rsidR="00D558F0" w:rsidRDefault="00D558F0" w:rsidP="0036513A">
            <w:pPr>
              <w:tabs>
                <w:tab w:val="left" w:pos="240"/>
              </w:tabs>
              <w:jc w:val="center"/>
              <w:rPr>
                <w:b/>
                <w:sz w:val="22"/>
                <w:szCs w:val="22"/>
              </w:rPr>
            </w:pPr>
          </w:p>
        </w:tc>
        <w:tc>
          <w:tcPr>
            <w:tcW w:w="3176" w:type="dxa"/>
          </w:tcPr>
          <w:p w:rsidR="00D558F0" w:rsidRDefault="00D558F0" w:rsidP="0036513A">
            <w:pPr>
              <w:jc w:val="center"/>
              <w:rPr>
                <w:sz w:val="22"/>
                <w:szCs w:val="22"/>
              </w:rPr>
            </w:pPr>
          </w:p>
        </w:tc>
        <w:tc>
          <w:tcPr>
            <w:tcW w:w="4956" w:type="dxa"/>
          </w:tcPr>
          <w:p w:rsidR="00D558F0" w:rsidRDefault="00D558F0" w:rsidP="0036513A">
            <w:pPr>
              <w:jc w:val="center"/>
              <w:rPr>
                <w:sz w:val="22"/>
                <w:szCs w:val="22"/>
              </w:rPr>
            </w:pPr>
          </w:p>
        </w:tc>
        <w:tc>
          <w:tcPr>
            <w:tcW w:w="1260" w:type="dxa"/>
          </w:tcPr>
          <w:p w:rsidR="00D558F0" w:rsidRDefault="00D558F0" w:rsidP="0036513A">
            <w:pPr>
              <w:jc w:val="center"/>
              <w:rPr>
                <w:sz w:val="22"/>
                <w:szCs w:val="22"/>
              </w:rPr>
            </w:pPr>
          </w:p>
        </w:tc>
        <w:tc>
          <w:tcPr>
            <w:tcW w:w="1260" w:type="dxa"/>
          </w:tcPr>
          <w:p w:rsidR="00D558F0" w:rsidRDefault="00D558F0" w:rsidP="0036513A">
            <w:pPr>
              <w:jc w:val="center"/>
              <w:rPr>
                <w:sz w:val="22"/>
                <w:szCs w:val="22"/>
              </w:rPr>
            </w:pPr>
          </w:p>
        </w:tc>
        <w:tc>
          <w:tcPr>
            <w:tcW w:w="2268" w:type="dxa"/>
          </w:tcPr>
          <w:p w:rsidR="00D558F0" w:rsidRDefault="00D558F0" w:rsidP="0036513A">
            <w:pPr>
              <w:rPr>
                <w:sz w:val="20"/>
              </w:rPr>
            </w:pPr>
          </w:p>
        </w:tc>
      </w:tr>
      <w:tr w:rsidR="00D558F0" w:rsidTr="00D558F0">
        <w:trPr>
          <w:trHeight w:val="161"/>
        </w:trPr>
        <w:tc>
          <w:tcPr>
            <w:tcW w:w="1696" w:type="dxa"/>
          </w:tcPr>
          <w:p w:rsidR="00D558F0" w:rsidRDefault="00D558F0" w:rsidP="0036513A">
            <w:pPr>
              <w:tabs>
                <w:tab w:val="left" w:pos="240"/>
              </w:tabs>
              <w:jc w:val="center"/>
              <w:rPr>
                <w:b/>
                <w:sz w:val="22"/>
                <w:szCs w:val="22"/>
              </w:rPr>
            </w:pPr>
            <w:r>
              <w:rPr>
                <w:b/>
                <w:sz w:val="22"/>
                <w:szCs w:val="22"/>
              </w:rPr>
              <w:t>2</w:t>
            </w:r>
            <w:r>
              <w:rPr>
                <w:b/>
                <w:sz w:val="22"/>
                <w:szCs w:val="22"/>
                <w:vertAlign w:val="superscript"/>
              </w:rPr>
              <w:t>nd</w:t>
            </w:r>
            <w:r>
              <w:rPr>
                <w:b/>
                <w:sz w:val="22"/>
                <w:szCs w:val="22"/>
              </w:rPr>
              <w:t xml:space="preserve"> Floor</w:t>
            </w:r>
          </w:p>
        </w:tc>
        <w:tc>
          <w:tcPr>
            <w:tcW w:w="3176" w:type="dxa"/>
          </w:tcPr>
          <w:p w:rsidR="00D558F0" w:rsidRDefault="00D558F0" w:rsidP="0036513A">
            <w:pPr>
              <w:rPr>
                <w:sz w:val="22"/>
                <w:szCs w:val="22"/>
              </w:rPr>
            </w:pPr>
            <w:r>
              <w:rPr>
                <w:sz w:val="22"/>
                <w:szCs w:val="22"/>
              </w:rPr>
              <w:t>East Security Checkpoint Men’s Restroom:</w:t>
            </w:r>
          </w:p>
          <w:p w:rsidR="00D558F0" w:rsidRDefault="00D558F0" w:rsidP="00D558F0">
            <w:pPr>
              <w:numPr>
                <w:ilvl w:val="0"/>
                <w:numId w:val="4"/>
              </w:numPr>
              <w:rPr>
                <w:sz w:val="22"/>
                <w:szCs w:val="22"/>
              </w:rPr>
            </w:pPr>
            <w:r>
              <w:rPr>
                <w:sz w:val="22"/>
                <w:szCs w:val="22"/>
              </w:rPr>
              <w:t>Sign is mounted 59” high to center.</w:t>
            </w:r>
          </w:p>
          <w:p w:rsidR="00D558F0" w:rsidRDefault="00D558F0" w:rsidP="0036513A">
            <w:pPr>
              <w:ind w:left="360"/>
              <w:rPr>
                <w:sz w:val="22"/>
                <w:szCs w:val="22"/>
              </w:rPr>
            </w:pPr>
          </w:p>
          <w:p w:rsidR="00D558F0" w:rsidRDefault="00D558F0" w:rsidP="00D558F0">
            <w:pPr>
              <w:numPr>
                <w:ilvl w:val="0"/>
                <w:numId w:val="4"/>
              </w:numPr>
              <w:rPr>
                <w:sz w:val="22"/>
                <w:szCs w:val="22"/>
              </w:rPr>
            </w:pPr>
            <w:r>
              <w:rPr>
                <w:sz w:val="22"/>
                <w:szCs w:val="22"/>
              </w:rPr>
              <w:t>Lavatory is 34 ¾” high to top.</w:t>
            </w:r>
          </w:p>
          <w:p w:rsidR="00D558F0" w:rsidRDefault="00D558F0" w:rsidP="0036513A">
            <w:pPr>
              <w:rPr>
                <w:sz w:val="22"/>
                <w:szCs w:val="22"/>
              </w:rPr>
            </w:pPr>
          </w:p>
          <w:p w:rsidR="00D558F0" w:rsidRDefault="00D558F0" w:rsidP="0036513A">
            <w:pPr>
              <w:rPr>
                <w:sz w:val="22"/>
                <w:szCs w:val="22"/>
              </w:rPr>
            </w:pPr>
          </w:p>
          <w:p w:rsidR="00D558F0" w:rsidRDefault="00D558F0" w:rsidP="00D558F0">
            <w:pPr>
              <w:numPr>
                <w:ilvl w:val="0"/>
                <w:numId w:val="4"/>
              </w:numPr>
              <w:rPr>
                <w:sz w:val="22"/>
                <w:szCs w:val="22"/>
              </w:rPr>
            </w:pPr>
            <w:r>
              <w:rPr>
                <w:sz w:val="22"/>
                <w:szCs w:val="22"/>
              </w:rPr>
              <w:t>Mirror is 41 ½” high to reflective surface.</w:t>
            </w:r>
          </w:p>
          <w:p w:rsidR="00D558F0" w:rsidRDefault="00D558F0" w:rsidP="0036513A">
            <w:pPr>
              <w:rPr>
                <w:sz w:val="22"/>
                <w:szCs w:val="22"/>
              </w:rPr>
            </w:pPr>
          </w:p>
          <w:p w:rsidR="00D558F0" w:rsidRDefault="00D558F0" w:rsidP="0036513A">
            <w:pPr>
              <w:rPr>
                <w:sz w:val="22"/>
                <w:szCs w:val="22"/>
              </w:rPr>
            </w:pPr>
          </w:p>
          <w:p w:rsidR="00D558F0" w:rsidRDefault="00D558F0" w:rsidP="00D558F0">
            <w:pPr>
              <w:numPr>
                <w:ilvl w:val="0"/>
                <w:numId w:val="4"/>
              </w:numPr>
              <w:rPr>
                <w:sz w:val="22"/>
                <w:szCs w:val="22"/>
              </w:rPr>
            </w:pPr>
            <w:r>
              <w:rPr>
                <w:sz w:val="22"/>
                <w:szCs w:val="22"/>
              </w:rPr>
              <w:t>The urinal is 22” high to rim.</w:t>
            </w:r>
          </w:p>
          <w:p w:rsidR="00D558F0" w:rsidRDefault="00D558F0" w:rsidP="0036513A">
            <w:pPr>
              <w:rPr>
                <w:sz w:val="22"/>
                <w:szCs w:val="22"/>
              </w:rPr>
            </w:pPr>
          </w:p>
          <w:p w:rsidR="00D558F0" w:rsidRDefault="00D558F0" w:rsidP="0036513A">
            <w:pPr>
              <w:rPr>
                <w:sz w:val="22"/>
                <w:szCs w:val="22"/>
              </w:rPr>
            </w:pPr>
          </w:p>
          <w:p w:rsidR="00D558F0" w:rsidRDefault="00D558F0" w:rsidP="00D558F0">
            <w:pPr>
              <w:numPr>
                <w:ilvl w:val="0"/>
                <w:numId w:val="4"/>
              </w:numPr>
              <w:rPr>
                <w:sz w:val="22"/>
                <w:szCs w:val="22"/>
              </w:rPr>
            </w:pPr>
            <w:r>
              <w:rPr>
                <w:sz w:val="22"/>
                <w:szCs w:val="22"/>
              </w:rPr>
              <w:t>The clothes hook in the accessible stall is 70” high.</w:t>
            </w:r>
          </w:p>
          <w:p w:rsidR="00D558F0" w:rsidRDefault="00D558F0" w:rsidP="0036513A">
            <w:pPr>
              <w:rPr>
                <w:sz w:val="22"/>
                <w:szCs w:val="22"/>
              </w:rPr>
            </w:pPr>
          </w:p>
          <w:p w:rsidR="00D558F0" w:rsidRDefault="00D558F0" w:rsidP="0036513A">
            <w:pPr>
              <w:rPr>
                <w:sz w:val="22"/>
                <w:szCs w:val="22"/>
              </w:rPr>
            </w:pPr>
            <w:r>
              <w:rPr>
                <w:sz w:val="22"/>
                <w:szCs w:val="22"/>
              </w:rPr>
              <w:t>East Security Checkpoint Women’s Restroom:</w:t>
            </w:r>
          </w:p>
          <w:p w:rsidR="00D558F0" w:rsidRDefault="00D558F0" w:rsidP="00D558F0">
            <w:pPr>
              <w:numPr>
                <w:ilvl w:val="0"/>
                <w:numId w:val="4"/>
              </w:numPr>
              <w:rPr>
                <w:sz w:val="22"/>
                <w:szCs w:val="22"/>
              </w:rPr>
            </w:pPr>
            <w:r>
              <w:rPr>
                <w:sz w:val="22"/>
                <w:szCs w:val="22"/>
              </w:rPr>
              <w:t>Lavatory is 34 ¾” high to top.</w:t>
            </w:r>
          </w:p>
          <w:p w:rsidR="00D558F0" w:rsidRDefault="00D558F0" w:rsidP="0036513A">
            <w:pPr>
              <w:rPr>
                <w:sz w:val="22"/>
                <w:szCs w:val="22"/>
              </w:rPr>
            </w:pPr>
          </w:p>
          <w:p w:rsidR="00D558F0" w:rsidRDefault="00D558F0" w:rsidP="0036513A">
            <w:pPr>
              <w:rPr>
                <w:sz w:val="22"/>
                <w:szCs w:val="22"/>
              </w:rPr>
            </w:pPr>
          </w:p>
          <w:p w:rsidR="00D558F0" w:rsidRDefault="00D558F0" w:rsidP="00D558F0">
            <w:pPr>
              <w:numPr>
                <w:ilvl w:val="0"/>
                <w:numId w:val="4"/>
              </w:numPr>
              <w:rPr>
                <w:sz w:val="22"/>
                <w:szCs w:val="22"/>
              </w:rPr>
            </w:pPr>
            <w:r>
              <w:rPr>
                <w:sz w:val="22"/>
                <w:szCs w:val="22"/>
              </w:rPr>
              <w:t>Mirror is 41” high to reflective surface.</w:t>
            </w:r>
          </w:p>
          <w:p w:rsidR="00D558F0" w:rsidRDefault="00D558F0" w:rsidP="0036513A">
            <w:pPr>
              <w:rPr>
                <w:sz w:val="22"/>
                <w:szCs w:val="22"/>
              </w:rPr>
            </w:pPr>
          </w:p>
          <w:p w:rsidR="00D558F0" w:rsidRDefault="00D558F0" w:rsidP="0036513A">
            <w:pPr>
              <w:rPr>
                <w:sz w:val="22"/>
                <w:szCs w:val="22"/>
              </w:rPr>
            </w:pPr>
          </w:p>
          <w:p w:rsidR="00D558F0" w:rsidRDefault="00D558F0" w:rsidP="00D558F0">
            <w:pPr>
              <w:numPr>
                <w:ilvl w:val="0"/>
                <w:numId w:val="4"/>
              </w:numPr>
              <w:rPr>
                <w:sz w:val="22"/>
                <w:szCs w:val="22"/>
              </w:rPr>
            </w:pPr>
            <w:r>
              <w:rPr>
                <w:sz w:val="22"/>
                <w:szCs w:val="22"/>
              </w:rPr>
              <w:t>The toilet in the accessible stall is 20” center from side wall. The side grab bar extends 48” from the rear wall. The clothes hook is 65” high.</w:t>
            </w:r>
          </w:p>
          <w:p w:rsidR="00D558F0" w:rsidRDefault="00D558F0" w:rsidP="0036513A">
            <w:pPr>
              <w:rPr>
                <w:sz w:val="22"/>
                <w:szCs w:val="22"/>
              </w:rPr>
            </w:pPr>
          </w:p>
          <w:p w:rsidR="00D558F0" w:rsidRDefault="00D558F0" w:rsidP="0036513A">
            <w:pPr>
              <w:rPr>
                <w:sz w:val="22"/>
                <w:szCs w:val="22"/>
              </w:rPr>
            </w:pPr>
            <w:r>
              <w:rPr>
                <w:sz w:val="22"/>
                <w:szCs w:val="22"/>
              </w:rPr>
              <w:t>West Security Checkpoint Men’s Restroom:</w:t>
            </w:r>
          </w:p>
          <w:p w:rsidR="00D558F0" w:rsidRDefault="00D558F0" w:rsidP="00D558F0">
            <w:pPr>
              <w:numPr>
                <w:ilvl w:val="0"/>
                <w:numId w:val="4"/>
              </w:numPr>
              <w:rPr>
                <w:sz w:val="22"/>
                <w:szCs w:val="22"/>
              </w:rPr>
            </w:pPr>
            <w:r>
              <w:rPr>
                <w:sz w:val="22"/>
                <w:szCs w:val="22"/>
              </w:rPr>
              <w:t>Mirror is 41” high to reflective surface.</w:t>
            </w:r>
          </w:p>
          <w:p w:rsidR="00D558F0" w:rsidRDefault="00D558F0" w:rsidP="0036513A">
            <w:pPr>
              <w:ind w:left="360"/>
              <w:rPr>
                <w:sz w:val="22"/>
                <w:szCs w:val="22"/>
              </w:rPr>
            </w:pPr>
          </w:p>
          <w:p w:rsidR="00D558F0" w:rsidRDefault="00D558F0" w:rsidP="0036513A">
            <w:pPr>
              <w:ind w:left="360"/>
              <w:rPr>
                <w:sz w:val="22"/>
                <w:szCs w:val="22"/>
              </w:rPr>
            </w:pPr>
          </w:p>
          <w:p w:rsidR="00D558F0" w:rsidRDefault="00D558F0" w:rsidP="00D558F0">
            <w:pPr>
              <w:numPr>
                <w:ilvl w:val="0"/>
                <w:numId w:val="4"/>
              </w:numPr>
              <w:rPr>
                <w:sz w:val="22"/>
                <w:szCs w:val="22"/>
              </w:rPr>
            </w:pPr>
            <w:r>
              <w:rPr>
                <w:sz w:val="22"/>
                <w:szCs w:val="22"/>
              </w:rPr>
              <w:t xml:space="preserve">The toilet in the </w:t>
            </w:r>
            <w:r>
              <w:rPr>
                <w:sz w:val="22"/>
                <w:szCs w:val="22"/>
              </w:rPr>
              <w:lastRenderedPageBreak/>
              <w:t>accessible stall is 20” center from the side wall. The clothes hook is 70” high.</w:t>
            </w:r>
          </w:p>
          <w:p w:rsidR="00D558F0" w:rsidRDefault="00D558F0" w:rsidP="0036513A">
            <w:pPr>
              <w:ind w:left="360"/>
              <w:rPr>
                <w:sz w:val="22"/>
                <w:szCs w:val="22"/>
              </w:rPr>
            </w:pPr>
          </w:p>
          <w:p w:rsidR="00D558F0" w:rsidRDefault="00D558F0" w:rsidP="0036513A">
            <w:pPr>
              <w:rPr>
                <w:sz w:val="22"/>
                <w:szCs w:val="22"/>
              </w:rPr>
            </w:pPr>
            <w:r>
              <w:rPr>
                <w:sz w:val="22"/>
                <w:szCs w:val="22"/>
              </w:rPr>
              <w:t>West Security Checkpoint Women’s Restroom:</w:t>
            </w:r>
          </w:p>
          <w:p w:rsidR="00D558F0" w:rsidRDefault="00D558F0" w:rsidP="00D558F0">
            <w:pPr>
              <w:numPr>
                <w:ilvl w:val="0"/>
                <w:numId w:val="4"/>
              </w:numPr>
              <w:rPr>
                <w:sz w:val="22"/>
                <w:szCs w:val="22"/>
              </w:rPr>
            </w:pPr>
            <w:r>
              <w:rPr>
                <w:sz w:val="22"/>
                <w:szCs w:val="22"/>
              </w:rPr>
              <w:t>Lavatory is 34 ½” high to top.</w:t>
            </w:r>
          </w:p>
          <w:p w:rsidR="00D558F0" w:rsidRDefault="00D558F0" w:rsidP="0036513A">
            <w:pPr>
              <w:ind w:left="360"/>
              <w:rPr>
                <w:sz w:val="22"/>
                <w:szCs w:val="22"/>
              </w:rPr>
            </w:pPr>
          </w:p>
          <w:p w:rsidR="00D558F0" w:rsidRDefault="00D558F0" w:rsidP="00D558F0">
            <w:pPr>
              <w:numPr>
                <w:ilvl w:val="0"/>
                <w:numId w:val="4"/>
              </w:numPr>
              <w:rPr>
                <w:sz w:val="22"/>
                <w:szCs w:val="22"/>
              </w:rPr>
            </w:pPr>
            <w:r>
              <w:rPr>
                <w:sz w:val="22"/>
                <w:szCs w:val="22"/>
              </w:rPr>
              <w:t>Mirror is 41” high to reflective surface.</w:t>
            </w:r>
          </w:p>
          <w:p w:rsidR="00D558F0" w:rsidRDefault="00D558F0" w:rsidP="0036513A">
            <w:pPr>
              <w:rPr>
                <w:sz w:val="22"/>
                <w:szCs w:val="22"/>
              </w:rPr>
            </w:pPr>
          </w:p>
          <w:p w:rsidR="00D558F0" w:rsidRDefault="00D558F0" w:rsidP="0036513A">
            <w:pPr>
              <w:rPr>
                <w:sz w:val="22"/>
                <w:szCs w:val="22"/>
              </w:rPr>
            </w:pPr>
          </w:p>
          <w:p w:rsidR="00D558F0" w:rsidRDefault="00D558F0" w:rsidP="00D558F0">
            <w:pPr>
              <w:numPr>
                <w:ilvl w:val="0"/>
                <w:numId w:val="4"/>
              </w:numPr>
              <w:rPr>
                <w:sz w:val="22"/>
                <w:szCs w:val="22"/>
              </w:rPr>
            </w:pPr>
            <w:r>
              <w:rPr>
                <w:sz w:val="22"/>
                <w:szCs w:val="22"/>
              </w:rPr>
              <w:t>The side grab bar in the accessible toilet stall extends 48” from the rear wall. The toilet paper dispenser is 40” from the rear wall and the clothes hook exceeds 60” high.</w:t>
            </w:r>
          </w:p>
          <w:p w:rsidR="00D558F0" w:rsidRDefault="00D558F0" w:rsidP="0036513A">
            <w:pPr>
              <w:rPr>
                <w:sz w:val="22"/>
                <w:szCs w:val="22"/>
              </w:rPr>
            </w:pPr>
          </w:p>
          <w:p w:rsidR="00D558F0" w:rsidRDefault="00D558F0" w:rsidP="0036513A">
            <w:pPr>
              <w:rPr>
                <w:sz w:val="22"/>
                <w:szCs w:val="22"/>
              </w:rPr>
            </w:pPr>
            <w:r>
              <w:rPr>
                <w:sz w:val="22"/>
                <w:szCs w:val="22"/>
              </w:rPr>
              <w:t>West Security Checkpoint Family Restroom:</w:t>
            </w:r>
          </w:p>
          <w:p w:rsidR="00D558F0" w:rsidRDefault="00D558F0" w:rsidP="00D558F0">
            <w:pPr>
              <w:numPr>
                <w:ilvl w:val="0"/>
                <w:numId w:val="4"/>
              </w:numPr>
              <w:rPr>
                <w:sz w:val="22"/>
                <w:szCs w:val="22"/>
              </w:rPr>
            </w:pPr>
            <w:r>
              <w:rPr>
                <w:sz w:val="22"/>
                <w:szCs w:val="22"/>
              </w:rPr>
              <w:t>Entrance door requires 10 lbs. force to open.</w:t>
            </w:r>
          </w:p>
          <w:p w:rsidR="00D558F0" w:rsidRDefault="00D558F0" w:rsidP="0036513A">
            <w:pPr>
              <w:ind w:left="360"/>
              <w:rPr>
                <w:sz w:val="22"/>
                <w:szCs w:val="22"/>
              </w:rPr>
            </w:pPr>
          </w:p>
          <w:p w:rsidR="00D558F0" w:rsidRDefault="00D558F0" w:rsidP="00D558F0">
            <w:pPr>
              <w:numPr>
                <w:ilvl w:val="0"/>
                <w:numId w:val="4"/>
              </w:numPr>
              <w:rPr>
                <w:sz w:val="22"/>
                <w:szCs w:val="22"/>
              </w:rPr>
            </w:pPr>
            <w:r>
              <w:rPr>
                <w:sz w:val="22"/>
                <w:szCs w:val="22"/>
              </w:rPr>
              <w:t>The maneuvering depth on the pull side of door is 50” (sink).</w:t>
            </w:r>
          </w:p>
          <w:p w:rsidR="00D558F0" w:rsidRDefault="00D558F0" w:rsidP="0036513A">
            <w:pPr>
              <w:rPr>
                <w:sz w:val="22"/>
                <w:szCs w:val="22"/>
              </w:rPr>
            </w:pPr>
          </w:p>
          <w:p w:rsidR="00D558F0" w:rsidRDefault="00D558F0" w:rsidP="0036513A">
            <w:pPr>
              <w:rPr>
                <w:sz w:val="22"/>
                <w:szCs w:val="22"/>
              </w:rPr>
            </w:pPr>
          </w:p>
          <w:p w:rsidR="00D558F0" w:rsidRDefault="00D558F0" w:rsidP="0036513A">
            <w:pPr>
              <w:rPr>
                <w:sz w:val="22"/>
                <w:szCs w:val="22"/>
              </w:rPr>
            </w:pPr>
          </w:p>
          <w:p w:rsidR="00D558F0" w:rsidRDefault="00D558F0" w:rsidP="0036513A">
            <w:pPr>
              <w:rPr>
                <w:sz w:val="22"/>
                <w:szCs w:val="22"/>
              </w:rPr>
            </w:pPr>
          </w:p>
          <w:p w:rsidR="00D558F0" w:rsidRDefault="00D558F0" w:rsidP="0036513A">
            <w:pPr>
              <w:rPr>
                <w:sz w:val="22"/>
                <w:szCs w:val="22"/>
              </w:rPr>
            </w:pPr>
          </w:p>
          <w:p w:rsidR="00D558F0" w:rsidRDefault="00D558F0" w:rsidP="00D558F0">
            <w:pPr>
              <w:numPr>
                <w:ilvl w:val="0"/>
                <w:numId w:val="4"/>
              </w:numPr>
              <w:rPr>
                <w:sz w:val="22"/>
                <w:szCs w:val="22"/>
              </w:rPr>
            </w:pPr>
            <w:r>
              <w:rPr>
                <w:sz w:val="22"/>
                <w:szCs w:val="22"/>
              </w:rPr>
              <w:t>The side grab bar extends 48” from the rear wall.</w:t>
            </w:r>
          </w:p>
          <w:p w:rsidR="00D558F0" w:rsidRDefault="00D558F0" w:rsidP="0036513A">
            <w:pPr>
              <w:rPr>
                <w:sz w:val="22"/>
                <w:szCs w:val="22"/>
              </w:rPr>
            </w:pPr>
          </w:p>
          <w:p w:rsidR="00D558F0" w:rsidRDefault="00D558F0" w:rsidP="0036513A">
            <w:pPr>
              <w:jc w:val="center"/>
              <w:rPr>
                <w:sz w:val="22"/>
                <w:szCs w:val="22"/>
              </w:rPr>
            </w:pPr>
            <w:r>
              <w:rPr>
                <w:sz w:val="22"/>
                <w:szCs w:val="22"/>
              </w:rPr>
              <w:t>One drinking fountain is 38” high to the spout and the other has 23” knee clearance.</w:t>
            </w:r>
          </w:p>
          <w:p w:rsidR="00D558F0" w:rsidRDefault="00D558F0" w:rsidP="0036513A">
            <w:pPr>
              <w:rPr>
                <w:sz w:val="22"/>
                <w:szCs w:val="22"/>
              </w:rPr>
            </w:pPr>
          </w:p>
        </w:tc>
        <w:tc>
          <w:tcPr>
            <w:tcW w:w="4956" w:type="dxa"/>
          </w:tcPr>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rPr>
            </w:pPr>
            <w:r>
              <w:rPr>
                <w:sz w:val="22"/>
              </w:rPr>
              <w:t>Mounting height shall be 60” above the finish floor to the centerline of the sign (4.30.6).</w:t>
            </w:r>
          </w:p>
          <w:p w:rsidR="00D558F0" w:rsidRDefault="00D558F0" w:rsidP="0036513A">
            <w:pPr>
              <w:jc w:val="center"/>
              <w:rPr>
                <w:sz w:val="22"/>
              </w:rPr>
            </w:pPr>
          </w:p>
          <w:p w:rsidR="00D558F0" w:rsidRDefault="00D558F0" w:rsidP="0036513A">
            <w:pPr>
              <w:jc w:val="center"/>
              <w:rPr>
                <w:sz w:val="22"/>
              </w:rPr>
            </w:pPr>
            <w:r>
              <w:rPr>
                <w:sz w:val="22"/>
              </w:rPr>
              <w:t>Lavatories shall be mounted with the rim or counter surface no higher than 34” above the finish floor (4.19.2).</w:t>
            </w:r>
          </w:p>
          <w:p w:rsidR="00D558F0" w:rsidRDefault="00D558F0" w:rsidP="0036513A">
            <w:pPr>
              <w:jc w:val="center"/>
              <w:rPr>
                <w:sz w:val="22"/>
                <w:szCs w:val="22"/>
              </w:rPr>
            </w:pPr>
          </w:p>
          <w:p w:rsidR="00D558F0" w:rsidRDefault="00D558F0" w:rsidP="0036513A">
            <w:pPr>
              <w:jc w:val="center"/>
              <w:rPr>
                <w:sz w:val="22"/>
              </w:rPr>
            </w:pPr>
            <w:r>
              <w:rPr>
                <w:sz w:val="22"/>
              </w:rPr>
              <w:t>Mirrors shall be mounted with the bottom edge of the reflecting surface no higher than 40” above the finish floor (4.19.6).</w:t>
            </w:r>
          </w:p>
          <w:p w:rsidR="00D558F0" w:rsidRDefault="00D558F0" w:rsidP="0036513A">
            <w:pPr>
              <w:jc w:val="center"/>
              <w:rPr>
                <w:sz w:val="22"/>
                <w:szCs w:val="22"/>
              </w:rPr>
            </w:pPr>
          </w:p>
          <w:p w:rsidR="00D558F0" w:rsidRDefault="00D558F0" w:rsidP="0036513A">
            <w:pPr>
              <w:jc w:val="center"/>
              <w:rPr>
                <w:sz w:val="22"/>
              </w:rPr>
            </w:pPr>
            <w:r>
              <w:rPr>
                <w:sz w:val="22"/>
              </w:rPr>
              <w:t>Urinals shall be stall-type or wall-hung with an elongated rim at a maximum of 17” above the finish floor (4.18.2).</w:t>
            </w:r>
          </w:p>
          <w:p w:rsidR="00D558F0" w:rsidRDefault="00D558F0" w:rsidP="0036513A">
            <w:pPr>
              <w:jc w:val="center"/>
              <w:rPr>
                <w:sz w:val="22"/>
              </w:rPr>
            </w:pPr>
          </w:p>
          <w:p w:rsidR="00D558F0" w:rsidRDefault="00D558F0" w:rsidP="0036513A">
            <w:pPr>
              <w:jc w:val="center"/>
              <w:rPr>
                <w:sz w:val="22"/>
                <w:szCs w:val="22"/>
              </w:rPr>
            </w:pPr>
            <w:r>
              <w:rPr>
                <w:sz w:val="22"/>
                <w:szCs w:val="22"/>
              </w:rPr>
              <w:t>54” maximum side reach (4.2.6).</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rPr>
            </w:pPr>
            <w:r>
              <w:rPr>
                <w:sz w:val="22"/>
              </w:rPr>
              <w:t>Lavatories shall be mounted with the rim or counter surface no higher than 34” above the finish floor (4.19.2).</w:t>
            </w:r>
          </w:p>
          <w:p w:rsidR="00D558F0" w:rsidRDefault="00D558F0" w:rsidP="0036513A">
            <w:pPr>
              <w:jc w:val="center"/>
              <w:rPr>
                <w:sz w:val="22"/>
                <w:szCs w:val="22"/>
              </w:rPr>
            </w:pPr>
          </w:p>
          <w:p w:rsidR="00D558F0" w:rsidRDefault="00D558F0" w:rsidP="0036513A">
            <w:pPr>
              <w:jc w:val="center"/>
              <w:rPr>
                <w:sz w:val="22"/>
              </w:rPr>
            </w:pPr>
            <w:r>
              <w:rPr>
                <w:sz w:val="22"/>
              </w:rPr>
              <w:t>Mirrors shall be mounted with the bottom edge of the reflecting surface no higher than 40” above the finish floor (4.19.6).</w:t>
            </w:r>
          </w:p>
          <w:p w:rsidR="00D558F0" w:rsidRDefault="00D558F0" w:rsidP="0036513A">
            <w:pPr>
              <w:jc w:val="center"/>
              <w:rPr>
                <w:sz w:val="22"/>
                <w:szCs w:val="22"/>
              </w:rPr>
            </w:pPr>
          </w:p>
          <w:p w:rsidR="00D558F0" w:rsidRDefault="00D558F0" w:rsidP="0036513A">
            <w:pPr>
              <w:jc w:val="center"/>
              <w:rPr>
                <w:sz w:val="22"/>
              </w:rPr>
            </w:pPr>
            <w:r>
              <w:rPr>
                <w:sz w:val="22"/>
              </w:rPr>
              <w:t>The centerline of the water closet shall be 18” from the side wall. The side bar shall be spaced a maximum of 12” from the back wall and extending a minimum of 52” from the back wall. Clothes hooks should not exceed 54” high for a side reach (Figure 30(a) &amp; 4.2.6).</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rPr>
            </w:pPr>
            <w:r>
              <w:rPr>
                <w:sz w:val="22"/>
              </w:rPr>
              <w:t>Mirrors shall be mounted with the bottom edge of the reflecting surface no higher than 40” above the finish floor (4.19.6).</w:t>
            </w:r>
          </w:p>
          <w:p w:rsidR="00D558F0" w:rsidRDefault="00D558F0" w:rsidP="0036513A">
            <w:pPr>
              <w:jc w:val="center"/>
              <w:rPr>
                <w:sz w:val="22"/>
              </w:rPr>
            </w:pPr>
          </w:p>
          <w:p w:rsidR="00D558F0" w:rsidRDefault="00D558F0" w:rsidP="0036513A">
            <w:pPr>
              <w:jc w:val="center"/>
              <w:rPr>
                <w:sz w:val="22"/>
              </w:rPr>
            </w:pPr>
            <w:r>
              <w:rPr>
                <w:sz w:val="22"/>
              </w:rPr>
              <w:t xml:space="preserve">The centerline of the water closet shall be 18” from </w:t>
            </w:r>
            <w:r>
              <w:rPr>
                <w:sz w:val="22"/>
              </w:rPr>
              <w:lastRenderedPageBreak/>
              <w:t>the side wall. Clothes hooks should not exceed 54” high for a side reach (Figure 30(a) &amp; 4.2.6).</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rPr>
            </w:pPr>
            <w:r>
              <w:rPr>
                <w:sz w:val="22"/>
              </w:rPr>
              <w:t>Lavatories shall be mounted with the rim or counter surface no higher than 34” above the finish floor (4.19.2).</w:t>
            </w:r>
          </w:p>
          <w:p w:rsidR="00D558F0" w:rsidRDefault="00D558F0" w:rsidP="0036513A">
            <w:pPr>
              <w:jc w:val="center"/>
              <w:rPr>
                <w:sz w:val="22"/>
                <w:szCs w:val="22"/>
              </w:rPr>
            </w:pPr>
          </w:p>
          <w:p w:rsidR="00D558F0" w:rsidRDefault="00D558F0" w:rsidP="0036513A">
            <w:pPr>
              <w:jc w:val="center"/>
              <w:rPr>
                <w:sz w:val="22"/>
              </w:rPr>
            </w:pPr>
            <w:r>
              <w:rPr>
                <w:sz w:val="22"/>
              </w:rPr>
              <w:t>Mirrors shall be mounted with the bottom edge of the reflecting surface no higher than 40” above the finish floor (4.19.6).</w:t>
            </w:r>
          </w:p>
          <w:p w:rsidR="00D558F0" w:rsidRDefault="00D558F0" w:rsidP="0036513A">
            <w:pPr>
              <w:jc w:val="center"/>
              <w:rPr>
                <w:sz w:val="22"/>
              </w:rPr>
            </w:pPr>
          </w:p>
          <w:p w:rsidR="00D558F0" w:rsidRDefault="00D558F0" w:rsidP="0036513A">
            <w:pPr>
              <w:jc w:val="center"/>
              <w:rPr>
                <w:sz w:val="22"/>
              </w:rPr>
            </w:pPr>
            <w:r>
              <w:rPr>
                <w:sz w:val="22"/>
              </w:rPr>
              <w:t>The side bar shall be spaced a maximum of 12” from the back wall and extending a minimum of 52” from the back wall. Toilet paper dispensers shall be below the grab bar and no farther than 36” from the rear wall, measured to the far side of the dispenser. Clothes hooks should not exceed 54” high for a side reach (Figure 30(a), Figure 30(d) &amp; 4.2.6).</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5 lbs. maximum (4.13.11).</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rPr>
            </w:pPr>
            <w:r>
              <w:rPr>
                <w:sz w:val="22"/>
              </w:rPr>
              <w:t>Front approaches to pull side of swinging doors shall have maneuvering space that extends from the hinge side of the door to 18” minimum, 24” preferred, beyond the latch side of the door and 60” minimum perpendicular to the doorway (Figure 25(a)).</w:t>
            </w:r>
          </w:p>
          <w:p w:rsidR="00D558F0" w:rsidRDefault="00D558F0" w:rsidP="0036513A">
            <w:pPr>
              <w:jc w:val="center"/>
              <w:rPr>
                <w:sz w:val="22"/>
              </w:rPr>
            </w:pPr>
            <w:r>
              <w:rPr>
                <w:b/>
                <w:i/>
                <w:sz w:val="22"/>
              </w:rPr>
              <w:t>Recommendation:</w:t>
            </w:r>
            <w:r>
              <w:rPr>
                <w:i/>
                <w:sz w:val="22"/>
              </w:rPr>
              <w:t xml:space="preserve"> relocate the sink or re-hinge the </w:t>
            </w:r>
            <w:r>
              <w:rPr>
                <w:i/>
                <w:sz w:val="22"/>
              </w:rPr>
              <w:lastRenderedPageBreak/>
              <w:t>door to swing outward.</w:t>
            </w:r>
          </w:p>
          <w:p w:rsidR="00D558F0" w:rsidRDefault="00D558F0" w:rsidP="0036513A">
            <w:pPr>
              <w:jc w:val="center"/>
              <w:rPr>
                <w:sz w:val="22"/>
              </w:rPr>
            </w:pPr>
          </w:p>
          <w:p w:rsidR="00D558F0" w:rsidRDefault="00D558F0" w:rsidP="0036513A">
            <w:pPr>
              <w:jc w:val="center"/>
              <w:rPr>
                <w:sz w:val="22"/>
              </w:rPr>
            </w:pPr>
            <w:r>
              <w:rPr>
                <w:sz w:val="22"/>
              </w:rPr>
              <w:t>The side bar shall be spaced a maximum of 12” from the back wall and extending a minimum of 54” from the back wall (Figure 29).</w:t>
            </w:r>
          </w:p>
          <w:p w:rsidR="00D558F0" w:rsidRDefault="00D558F0" w:rsidP="0036513A">
            <w:pPr>
              <w:jc w:val="center"/>
              <w:rPr>
                <w:sz w:val="22"/>
              </w:rPr>
            </w:pPr>
          </w:p>
          <w:p w:rsidR="00D558F0" w:rsidRDefault="00D558F0" w:rsidP="0036513A">
            <w:pPr>
              <w:jc w:val="center"/>
              <w:rPr>
                <w:sz w:val="22"/>
                <w:szCs w:val="22"/>
              </w:rPr>
            </w:pPr>
            <w:r>
              <w:rPr>
                <w:sz w:val="22"/>
              </w:rPr>
              <w:t xml:space="preserve">Wall- and post-mounted cantilevered units shall have a clear knee space between the bottom of the apron and the floor or ground at least 27” high, 30” wide, and 17” to 19” deep. </w:t>
            </w:r>
            <w:r>
              <w:rPr>
                <w:sz w:val="22"/>
                <w:szCs w:val="22"/>
              </w:rPr>
              <w:t>Where only one drinking fountain is provided on a floor there shall be a drinking fountain which is accessible to individuals who use wheelchairs and one accessible to those who have difficulty bending or stooping (4.15 &amp; 4.1.3(10)(a)).</w:t>
            </w:r>
          </w:p>
        </w:tc>
        <w:tc>
          <w:tcPr>
            <w:tcW w:w="1260" w:type="dxa"/>
          </w:tcPr>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M</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L</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L</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L-</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L</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L</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L</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L+</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L</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L</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L</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L</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M</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M+</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M+</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L</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L-</w:t>
            </w:r>
          </w:p>
        </w:tc>
        <w:tc>
          <w:tcPr>
            <w:tcW w:w="1260" w:type="dxa"/>
          </w:tcPr>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$200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$500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$200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$1,000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$1,000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$200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$300**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$200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tc>
        <w:tc>
          <w:tcPr>
            <w:tcW w:w="2268" w:type="dxa"/>
          </w:tcPr>
          <w:p w:rsidR="00D558F0" w:rsidRDefault="00D558F0" w:rsidP="0036513A">
            <w:pPr>
              <w:rPr>
                <w:sz w:val="20"/>
              </w:rPr>
            </w:pPr>
          </w:p>
          <w:p w:rsidR="00D558F0" w:rsidRDefault="00D558F0" w:rsidP="0036513A">
            <w:pPr>
              <w:rPr>
                <w:sz w:val="20"/>
              </w:rPr>
            </w:pPr>
          </w:p>
          <w:p w:rsidR="00D558F0" w:rsidRDefault="00D558F0" w:rsidP="0036513A">
            <w:pPr>
              <w:jc w:val="center"/>
              <w:rPr>
                <w:color w:val="FF0000"/>
              </w:rPr>
            </w:pPr>
            <w:r>
              <w:rPr>
                <w:color w:val="FF0000"/>
              </w:rPr>
              <w:t>Complete</w:t>
            </w: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r>
              <w:rPr>
                <w:color w:val="FF0000"/>
              </w:rPr>
              <w:t>Complete</w:t>
            </w: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r>
              <w:rPr>
                <w:color w:val="FF0000"/>
              </w:rPr>
              <w:t>Complete</w:t>
            </w: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p>
          <w:p w:rsidR="00D558F0" w:rsidRDefault="00D558F0" w:rsidP="0036513A">
            <w:pPr>
              <w:jc w:val="center"/>
              <w:rPr>
                <w:color w:val="FF0000"/>
              </w:rPr>
            </w:pPr>
            <w:r>
              <w:rPr>
                <w:color w:val="FF0000"/>
              </w:rPr>
              <w:t>Not a designated Handicap-accessible Restroom</w:t>
            </w:r>
          </w:p>
          <w:p w:rsidR="00D558F0" w:rsidRDefault="00D558F0" w:rsidP="0036513A">
            <w:pPr>
              <w:jc w:val="center"/>
              <w:rPr>
                <w:color w:val="FF0000"/>
              </w:rPr>
            </w:pPr>
          </w:p>
        </w:tc>
      </w:tr>
      <w:tr w:rsidR="00D558F0" w:rsidTr="00D558F0">
        <w:trPr>
          <w:trHeight w:val="161"/>
        </w:trPr>
        <w:tc>
          <w:tcPr>
            <w:tcW w:w="1696" w:type="dxa"/>
          </w:tcPr>
          <w:p w:rsidR="00D558F0" w:rsidRDefault="00D558F0" w:rsidP="0036513A">
            <w:pPr>
              <w:tabs>
                <w:tab w:val="left" w:pos="240"/>
              </w:tabs>
              <w:jc w:val="center"/>
              <w:rPr>
                <w:b/>
                <w:sz w:val="22"/>
                <w:szCs w:val="22"/>
              </w:rPr>
            </w:pPr>
          </w:p>
        </w:tc>
        <w:tc>
          <w:tcPr>
            <w:tcW w:w="3176" w:type="dxa"/>
          </w:tcPr>
          <w:p w:rsidR="00D558F0" w:rsidRDefault="00D558F0" w:rsidP="0036513A">
            <w:pPr>
              <w:jc w:val="center"/>
              <w:rPr>
                <w:sz w:val="22"/>
                <w:szCs w:val="22"/>
              </w:rPr>
            </w:pPr>
          </w:p>
        </w:tc>
        <w:tc>
          <w:tcPr>
            <w:tcW w:w="4956" w:type="dxa"/>
          </w:tcPr>
          <w:p w:rsidR="00D558F0" w:rsidRDefault="00D558F0" w:rsidP="0036513A">
            <w:pPr>
              <w:jc w:val="center"/>
              <w:rPr>
                <w:sz w:val="22"/>
                <w:szCs w:val="22"/>
              </w:rPr>
            </w:pPr>
          </w:p>
        </w:tc>
        <w:tc>
          <w:tcPr>
            <w:tcW w:w="1260" w:type="dxa"/>
          </w:tcPr>
          <w:p w:rsidR="00D558F0" w:rsidRDefault="00D558F0" w:rsidP="0036513A">
            <w:pPr>
              <w:jc w:val="center"/>
              <w:rPr>
                <w:sz w:val="22"/>
                <w:szCs w:val="22"/>
              </w:rPr>
            </w:pPr>
          </w:p>
        </w:tc>
        <w:tc>
          <w:tcPr>
            <w:tcW w:w="1260" w:type="dxa"/>
          </w:tcPr>
          <w:p w:rsidR="00D558F0" w:rsidRDefault="00D558F0" w:rsidP="0036513A">
            <w:pPr>
              <w:jc w:val="center"/>
              <w:rPr>
                <w:sz w:val="22"/>
                <w:szCs w:val="22"/>
              </w:rPr>
            </w:pPr>
          </w:p>
        </w:tc>
        <w:tc>
          <w:tcPr>
            <w:tcW w:w="2268" w:type="dxa"/>
          </w:tcPr>
          <w:p w:rsidR="00D558F0" w:rsidRDefault="00D558F0" w:rsidP="0036513A">
            <w:pPr>
              <w:rPr>
                <w:sz w:val="20"/>
              </w:rPr>
            </w:pPr>
          </w:p>
        </w:tc>
      </w:tr>
      <w:tr w:rsidR="00D558F0" w:rsidTr="00D558F0">
        <w:trPr>
          <w:trHeight w:val="161"/>
        </w:trPr>
        <w:tc>
          <w:tcPr>
            <w:tcW w:w="1696" w:type="dxa"/>
          </w:tcPr>
          <w:p w:rsidR="00D558F0" w:rsidRDefault="00D558F0" w:rsidP="0036513A">
            <w:pPr>
              <w:tabs>
                <w:tab w:val="left" w:pos="240"/>
              </w:tabs>
              <w:jc w:val="center"/>
              <w:rPr>
                <w:b/>
                <w:sz w:val="22"/>
                <w:szCs w:val="22"/>
              </w:rPr>
            </w:pPr>
            <w:r>
              <w:rPr>
                <w:b/>
                <w:sz w:val="22"/>
                <w:szCs w:val="22"/>
              </w:rPr>
              <w:t>3</w:t>
            </w:r>
            <w:r>
              <w:rPr>
                <w:b/>
                <w:sz w:val="22"/>
                <w:szCs w:val="22"/>
                <w:vertAlign w:val="superscript"/>
              </w:rPr>
              <w:t>rd</w:t>
            </w:r>
            <w:r>
              <w:rPr>
                <w:b/>
                <w:sz w:val="22"/>
                <w:szCs w:val="22"/>
              </w:rPr>
              <w:t xml:space="preserve"> Floor</w:t>
            </w:r>
          </w:p>
        </w:tc>
        <w:tc>
          <w:tcPr>
            <w:tcW w:w="3176" w:type="dxa"/>
          </w:tcPr>
          <w:p w:rsidR="00D558F0" w:rsidRDefault="00D558F0" w:rsidP="0036513A">
            <w:pPr>
              <w:jc w:val="center"/>
              <w:rPr>
                <w:sz w:val="22"/>
                <w:szCs w:val="22"/>
              </w:rPr>
            </w:pPr>
            <w:r>
              <w:rPr>
                <w:sz w:val="22"/>
                <w:szCs w:val="22"/>
              </w:rPr>
              <w:t>The Conference Room in the Administrative Lobby has a round door knob and lacks an alarm notification device.</w:t>
            </w:r>
          </w:p>
        </w:tc>
        <w:tc>
          <w:tcPr>
            <w:tcW w:w="4956" w:type="dxa"/>
          </w:tcPr>
          <w:p w:rsidR="00D558F0" w:rsidRDefault="00D558F0" w:rsidP="0036513A">
            <w:pPr>
              <w:jc w:val="center"/>
              <w:rPr>
                <w:sz w:val="22"/>
                <w:szCs w:val="22"/>
              </w:rPr>
            </w:pPr>
            <w:r>
              <w:rPr>
                <w:sz w:val="22"/>
              </w:rPr>
              <w:t>Handles, pulls, latches, locks, and other operating devices on accessible doors shall have a shape that is easy to grasp with one hand and does not require tight grasping, tight pinching, or twisting of the wrist to operate. Lever-operated mechanisms, push-type mechanisms, and U-shaped handles are acceptable designs. At a minimum, visual signal appliances shall be provided in buildings and facilities in each of the following areas: restrooms and any other general usage areas (e.g., meeting rooms), hallways, lobbies, and any other area for common use</w:t>
            </w:r>
            <w:r>
              <w:rPr>
                <w:sz w:val="22"/>
                <w:szCs w:val="22"/>
              </w:rPr>
              <w:t xml:space="preserve"> (</w:t>
            </w:r>
            <w:r>
              <w:rPr>
                <w:sz w:val="22"/>
              </w:rPr>
              <w:t>4.13.9 &amp; 4.28.1).</w:t>
            </w:r>
          </w:p>
        </w:tc>
        <w:tc>
          <w:tcPr>
            <w:tcW w:w="1260" w:type="dxa"/>
          </w:tcPr>
          <w:p w:rsidR="00D558F0" w:rsidRDefault="00D558F0" w:rsidP="0036513A">
            <w:pPr>
              <w:jc w:val="center"/>
              <w:rPr>
                <w:sz w:val="22"/>
                <w:szCs w:val="22"/>
              </w:rPr>
            </w:pPr>
            <w:r>
              <w:rPr>
                <w:sz w:val="22"/>
                <w:szCs w:val="22"/>
              </w:rPr>
              <w:t>H</w:t>
            </w:r>
          </w:p>
        </w:tc>
        <w:tc>
          <w:tcPr>
            <w:tcW w:w="1260" w:type="dxa"/>
          </w:tcPr>
          <w:p w:rsidR="00D558F0" w:rsidRDefault="00D558F0" w:rsidP="0036513A">
            <w:pPr>
              <w:jc w:val="center"/>
              <w:rPr>
                <w:sz w:val="22"/>
                <w:szCs w:val="22"/>
              </w:rPr>
            </w:pPr>
            <w:r>
              <w:rPr>
                <w:sz w:val="22"/>
                <w:szCs w:val="22"/>
              </w:rPr>
              <w:t>$400</w:t>
            </w:r>
          </w:p>
        </w:tc>
        <w:tc>
          <w:tcPr>
            <w:tcW w:w="2268" w:type="dxa"/>
          </w:tcPr>
          <w:p w:rsidR="00D558F0" w:rsidRDefault="00D558F0" w:rsidP="0036513A">
            <w:pPr>
              <w:jc w:val="center"/>
              <w:rPr>
                <w:color w:val="FF0000"/>
              </w:rPr>
            </w:pPr>
            <w:r>
              <w:rPr>
                <w:color w:val="FF0000"/>
              </w:rPr>
              <w:t>Complete</w:t>
            </w:r>
          </w:p>
        </w:tc>
      </w:tr>
      <w:tr w:rsidR="00D558F0" w:rsidTr="00D558F0">
        <w:trPr>
          <w:trHeight w:val="161"/>
        </w:trPr>
        <w:tc>
          <w:tcPr>
            <w:tcW w:w="1696" w:type="dxa"/>
          </w:tcPr>
          <w:p w:rsidR="00D558F0" w:rsidRDefault="00D558F0" w:rsidP="0036513A">
            <w:pPr>
              <w:tabs>
                <w:tab w:val="left" w:pos="240"/>
              </w:tabs>
              <w:jc w:val="center"/>
              <w:rPr>
                <w:b/>
                <w:sz w:val="22"/>
                <w:szCs w:val="22"/>
              </w:rPr>
            </w:pPr>
          </w:p>
        </w:tc>
        <w:tc>
          <w:tcPr>
            <w:tcW w:w="3176" w:type="dxa"/>
          </w:tcPr>
          <w:p w:rsidR="00D558F0" w:rsidRDefault="00D558F0" w:rsidP="0036513A">
            <w:pPr>
              <w:jc w:val="center"/>
              <w:rPr>
                <w:sz w:val="22"/>
                <w:szCs w:val="22"/>
              </w:rPr>
            </w:pPr>
          </w:p>
        </w:tc>
        <w:tc>
          <w:tcPr>
            <w:tcW w:w="4956" w:type="dxa"/>
          </w:tcPr>
          <w:p w:rsidR="00D558F0" w:rsidRDefault="00D558F0" w:rsidP="0036513A">
            <w:pPr>
              <w:jc w:val="center"/>
              <w:rPr>
                <w:sz w:val="22"/>
                <w:szCs w:val="22"/>
              </w:rPr>
            </w:pPr>
          </w:p>
        </w:tc>
        <w:tc>
          <w:tcPr>
            <w:tcW w:w="1260" w:type="dxa"/>
          </w:tcPr>
          <w:p w:rsidR="00D558F0" w:rsidRDefault="00D558F0" w:rsidP="0036513A">
            <w:pPr>
              <w:jc w:val="center"/>
              <w:rPr>
                <w:sz w:val="22"/>
                <w:szCs w:val="22"/>
              </w:rPr>
            </w:pPr>
          </w:p>
        </w:tc>
        <w:tc>
          <w:tcPr>
            <w:tcW w:w="1260" w:type="dxa"/>
          </w:tcPr>
          <w:p w:rsidR="00D558F0" w:rsidRDefault="00D558F0" w:rsidP="0036513A">
            <w:pPr>
              <w:jc w:val="center"/>
              <w:rPr>
                <w:sz w:val="22"/>
                <w:szCs w:val="22"/>
              </w:rPr>
            </w:pPr>
          </w:p>
        </w:tc>
        <w:tc>
          <w:tcPr>
            <w:tcW w:w="2268" w:type="dxa"/>
          </w:tcPr>
          <w:p w:rsidR="00D558F0" w:rsidRDefault="00D558F0" w:rsidP="0036513A">
            <w:pPr>
              <w:rPr>
                <w:sz w:val="20"/>
              </w:rPr>
            </w:pPr>
          </w:p>
        </w:tc>
      </w:tr>
    </w:tbl>
    <w:p w:rsidR="003B6BBD" w:rsidRDefault="003B6BBD">
      <w:pPr>
        <w:pStyle w:val="BodyTextIndent"/>
        <w:ind w:left="0"/>
      </w:pPr>
    </w:p>
    <w:p w:rsidR="003B6BBD" w:rsidRDefault="003B6BBD">
      <w:pPr>
        <w:pStyle w:val="BodyTextIndent"/>
        <w:ind w:left="0"/>
      </w:pPr>
    </w:p>
    <w:p w:rsidR="00D558F0" w:rsidRDefault="00D558F0">
      <w:pPr>
        <w:pStyle w:val="BodyTextIndent"/>
        <w:ind w:left="0"/>
      </w:pPr>
    </w:p>
    <w:p w:rsidR="003B6BBD" w:rsidRDefault="00077E6E">
      <w:pPr>
        <w:pStyle w:val="BodyTextIndent"/>
        <w:ind w:left="0"/>
      </w:pPr>
      <w:r>
        <w:tab/>
      </w:r>
    </w:p>
    <w:p w:rsidR="003B6BBD" w:rsidRDefault="003B6BBD">
      <w:pPr>
        <w:ind w:left="1440"/>
        <w:jc w:val="both"/>
      </w:pPr>
    </w:p>
    <w:tbl>
      <w:tblPr>
        <w:tblW w:w="14616"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696"/>
        <w:gridCol w:w="3176"/>
        <w:gridCol w:w="4956"/>
        <w:gridCol w:w="1260"/>
        <w:gridCol w:w="1260"/>
        <w:gridCol w:w="2268"/>
      </w:tblGrid>
      <w:tr w:rsidR="00D558F0" w:rsidTr="00D558F0">
        <w:tc>
          <w:tcPr>
            <w:tcW w:w="14616" w:type="dxa"/>
            <w:gridSpan w:val="6"/>
            <w:tcBorders>
              <w:bottom w:val="single" w:sz="4" w:space="0" w:color="auto"/>
            </w:tcBorders>
            <w:shd w:val="clear" w:color="auto" w:fill="000000"/>
          </w:tcPr>
          <w:p w:rsidR="00D558F0" w:rsidRDefault="00D558F0" w:rsidP="0036513A">
            <w:pPr>
              <w:tabs>
                <w:tab w:val="left" w:pos="1480"/>
              </w:tabs>
              <w:rPr>
                <w:sz w:val="6"/>
              </w:rPr>
            </w:pPr>
          </w:p>
        </w:tc>
      </w:tr>
      <w:tr w:rsidR="00D558F0" w:rsidTr="00D558F0">
        <w:tc>
          <w:tcPr>
            <w:tcW w:w="14616" w:type="dxa"/>
            <w:gridSpan w:val="6"/>
            <w:tcBorders>
              <w:bottom w:val="single" w:sz="4" w:space="0" w:color="auto"/>
            </w:tcBorders>
            <w:shd w:val="clear" w:color="auto" w:fill="FFCC00"/>
          </w:tcPr>
          <w:p w:rsidR="00D558F0" w:rsidRDefault="00D558F0" w:rsidP="0036513A">
            <w:pPr>
              <w:rPr>
                <w:rFonts w:ascii="Helvetica" w:hAnsi="Helvetica"/>
                <w:b/>
                <w:sz w:val="20"/>
              </w:rPr>
            </w:pPr>
          </w:p>
          <w:p w:rsidR="00D558F0" w:rsidRDefault="00D558F0" w:rsidP="0036513A">
            <w:pPr>
              <w:jc w:val="center"/>
              <w:rPr>
                <w:b/>
                <w:sz w:val="36"/>
              </w:rPr>
            </w:pPr>
            <w:r>
              <w:rPr>
                <w:b/>
                <w:sz w:val="36"/>
              </w:rPr>
              <w:t>Earlywine Park</w:t>
            </w:r>
            <w:r>
              <w:rPr>
                <w:rFonts w:ascii="Helvetica" w:hAnsi="Helvetica"/>
                <w:b/>
                <w:sz w:val="36"/>
              </w:rPr>
              <w:t xml:space="preserve">  </w:t>
            </w:r>
            <w:r>
              <w:rPr>
                <w:rFonts w:ascii="Wingdings" w:hAnsi="Wingdings"/>
                <w:b/>
                <w:sz w:val="36"/>
              </w:rPr>
              <w:t></w:t>
            </w:r>
            <w:r>
              <w:rPr>
                <w:b/>
                <w:sz w:val="36"/>
              </w:rPr>
              <w:t xml:space="preserve">  City of Oklahoma City  </w:t>
            </w:r>
            <w:r>
              <w:rPr>
                <w:rFonts w:ascii="Wingdings" w:hAnsi="Wingdings"/>
                <w:b/>
                <w:sz w:val="36"/>
              </w:rPr>
              <w:t></w:t>
            </w:r>
            <w:r>
              <w:rPr>
                <w:b/>
                <w:sz w:val="36"/>
              </w:rPr>
              <w:t xml:space="preserve">  ADA Transition Plan</w:t>
            </w:r>
          </w:p>
          <w:p w:rsidR="00D558F0" w:rsidRDefault="00D558F0" w:rsidP="0036513A">
            <w:pPr>
              <w:rPr>
                <w:sz w:val="22"/>
                <w:szCs w:val="22"/>
              </w:rPr>
            </w:pPr>
            <w:r>
              <w:rPr>
                <w:sz w:val="20"/>
              </w:rPr>
              <w:t xml:space="preserve">                                                   3033 SW 119</w:t>
            </w:r>
            <w:r>
              <w:rPr>
                <w:sz w:val="20"/>
                <w:vertAlign w:val="superscript"/>
              </w:rPr>
              <w:t>th</w:t>
            </w:r>
            <w:r>
              <w:rPr>
                <w:sz w:val="20"/>
              </w:rPr>
              <w:t xml:space="preserve"> St.                                                    </w:t>
            </w:r>
            <w:r>
              <w:rPr>
                <w:b/>
                <w:bCs/>
              </w:rPr>
              <w:t>June 2010</w:t>
            </w:r>
          </w:p>
        </w:tc>
      </w:tr>
      <w:tr w:rsidR="00D558F0" w:rsidTr="00D558F0">
        <w:tc>
          <w:tcPr>
            <w:tcW w:w="1696" w:type="dxa"/>
            <w:tcBorders>
              <w:bottom w:val="single" w:sz="4" w:space="0" w:color="auto"/>
            </w:tcBorders>
            <w:shd w:val="clear" w:color="auto" w:fill="000000"/>
          </w:tcPr>
          <w:p w:rsidR="00D558F0" w:rsidRDefault="00D558F0" w:rsidP="0036513A">
            <w:pPr>
              <w:rPr>
                <w:sz w:val="6"/>
              </w:rPr>
            </w:pPr>
          </w:p>
          <w:p w:rsidR="00D558F0" w:rsidRDefault="00D558F0" w:rsidP="0036513A">
            <w:pPr>
              <w:tabs>
                <w:tab w:val="left" w:pos="1480"/>
              </w:tabs>
              <w:rPr>
                <w:sz w:val="6"/>
              </w:rPr>
            </w:pPr>
            <w:r>
              <w:rPr>
                <w:sz w:val="6"/>
              </w:rPr>
              <w:tab/>
            </w:r>
          </w:p>
        </w:tc>
        <w:tc>
          <w:tcPr>
            <w:tcW w:w="3176" w:type="dxa"/>
            <w:tcBorders>
              <w:bottom w:val="single" w:sz="4" w:space="0" w:color="auto"/>
            </w:tcBorders>
            <w:shd w:val="clear" w:color="auto" w:fill="000000"/>
          </w:tcPr>
          <w:p w:rsidR="00D558F0" w:rsidRDefault="00D558F0" w:rsidP="0036513A">
            <w:pPr>
              <w:rPr>
                <w:sz w:val="6"/>
              </w:rPr>
            </w:pPr>
          </w:p>
          <w:p w:rsidR="00D558F0" w:rsidRDefault="00D558F0" w:rsidP="0036513A">
            <w:pPr>
              <w:tabs>
                <w:tab w:val="left" w:pos="1480"/>
              </w:tabs>
              <w:rPr>
                <w:sz w:val="6"/>
              </w:rPr>
            </w:pPr>
            <w:r>
              <w:rPr>
                <w:sz w:val="6"/>
              </w:rPr>
              <w:tab/>
            </w:r>
          </w:p>
        </w:tc>
        <w:tc>
          <w:tcPr>
            <w:tcW w:w="4956" w:type="dxa"/>
            <w:tcBorders>
              <w:bottom w:val="single" w:sz="4" w:space="0" w:color="auto"/>
            </w:tcBorders>
            <w:shd w:val="clear" w:color="auto" w:fill="000000"/>
          </w:tcPr>
          <w:p w:rsidR="00D558F0" w:rsidRDefault="00D558F0" w:rsidP="0036513A">
            <w:pPr>
              <w:rPr>
                <w:sz w:val="6"/>
              </w:rPr>
            </w:pPr>
          </w:p>
          <w:p w:rsidR="00D558F0" w:rsidRDefault="00D558F0" w:rsidP="0036513A">
            <w:pPr>
              <w:tabs>
                <w:tab w:val="left" w:pos="1480"/>
              </w:tabs>
              <w:rPr>
                <w:sz w:val="6"/>
              </w:rPr>
            </w:pPr>
            <w:r>
              <w:rPr>
                <w:sz w:val="6"/>
              </w:rPr>
              <w:tab/>
            </w:r>
          </w:p>
        </w:tc>
        <w:tc>
          <w:tcPr>
            <w:tcW w:w="1260" w:type="dxa"/>
            <w:tcBorders>
              <w:bottom w:val="single" w:sz="4" w:space="0" w:color="auto"/>
            </w:tcBorders>
            <w:shd w:val="clear" w:color="auto" w:fill="000000"/>
          </w:tcPr>
          <w:p w:rsidR="00D558F0" w:rsidRDefault="00D558F0" w:rsidP="0036513A">
            <w:pPr>
              <w:rPr>
                <w:sz w:val="6"/>
              </w:rPr>
            </w:pPr>
          </w:p>
          <w:p w:rsidR="00D558F0" w:rsidRDefault="00D558F0" w:rsidP="0036513A">
            <w:pPr>
              <w:tabs>
                <w:tab w:val="left" w:pos="1480"/>
              </w:tabs>
              <w:rPr>
                <w:sz w:val="6"/>
              </w:rPr>
            </w:pPr>
            <w:r>
              <w:rPr>
                <w:sz w:val="6"/>
              </w:rPr>
              <w:tab/>
            </w:r>
          </w:p>
        </w:tc>
        <w:tc>
          <w:tcPr>
            <w:tcW w:w="1260" w:type="dxa"/>
            <w:tcBorders>
              <w:bottom w:val="single" w:sz="4" w:space="0" w:color="auto"/>
            </w:tcBorders>
            <w:shd w:val="clear" w:color="auto" w:fill="000000"/>
          </w:tcPr>
          <w:p w:rsidR="00D558F0" w:rsidRDefault="00D558F0" w:rsidP="0036513A">
            <w:pPr>
              <w:rPr>
                <w:sz w:val="6"/>
              </w:rPr>
            </w:pPr>
          </w:p>
          <w:p w:rsidR="00D558F0" w:rsidRDefault="00D558F0" w:rsidP="0036513A">
            <w:pPr>
              <w:tabs>
                <w:tab w:val="left" w:pos="1480"/>
              </w:tabs>
              <w:rPr>
                <w:sz w:val="6"/>
              </w:rPr>
            </w:pPr>
            <w:r>
              <w:rPr>
                <w:sz w:val="6"/>
              </w:rPr>
              <w:tab/>
            </w:r>
          </w:p>
        </w:tc>
        <w:tc>
          <w:tcPr>
            <w:tcW w:w="2268" w:type="dxa"/>
            <w:tcBorders>
              <w:bottom w:val="single" w:sz="4" w:space="0" w:color="auto"/>
            </w:tcBorders>
            <w:shd w:val="clear" w:color="auto" w:fill="000000"/>
          </w:tcPr>
          <w:p w:rsidR="00D558F0" w:rsidRDefault="00D558F0" w:rsidP="0036513A">
            <w:pPr>
              <w:rPr>
                <w:sz w:val="6"/>
              </w:rPr>
            </w:pPr>
          </w:p>
          <w:p w:rsidR="00D558F0" w:rsidRDefault="00D558F0" w:rsidP="0036513A">
            <w:pPr>
              <w:tabs>
                <w:tab w:val="left" w:pos="1480"/>
              </w:tabs>
              <w:rPr>
                <w:sz w:val="6"/>
              </w:rPr>
            </w:pPr>
            <w:r>
              <w:rPr>
                <w:sz w:val="6"/>
              </w:rPr>
              <w:tab/>
            </w:r>
          </w:p>
        </w:tc>
      </w:tr>
      <w:tr w:rsidR="00D558F0" w:rsidTr="00D558F0">
        <w:tc>
          <w:tcPr>
            <w:tcW w:w="1696" w:type="dxa"/>
            <w:tcBorders>
              <w:bottom w:val="single" w:sz="4" w:space="0" w:color="auto"/>
            </w:tcBorders>
            <w:shd w:val="clear" w:color="auto" w:fill="E0E0E0"/>
          </w:tcPr>
          <w:p w:rsidR="00D558F0" w:rsidRDefault="00D558F0" w:rsidP="0036513A">
            <w:pPr>
              <w:jc w:val="center"/>
              <w:rPr>
                <w:b/>
              </w:rPr>
            </w:pPr>
            <w:r>
              <w:rPr>
                <w:b/>
              </w:rPr>
              <w:t>Location</w:t>
            </w:r>
          </w:p>
          <w:p w:rsidR="00D558F0" w:rsidRDefault="00D558F0" w:rsidP="0036513A">
            <w:pPr>
              <w:jc w:val="center"/>
              <w:rPr>
                <w:b/>
              </w:rPr>
            </w:pPr>
          </w:p>
        </w:tc>
        <w:tc>
          <w:tcPr>
            <w:tcW w:w="3176" w:type="dxa"/>
            <w:tcBorders>
              <w:bottom w:val="single" w:sz="4" w:space="0" w:color="auto"/>
            </w:tcBorders>
            <w:shd w:val="clear" w:color="auto" w:fill="E0E0E0"/>
          </w:tcPr>
          <w:p w:rsidR="00D558F0" w:rsidRDefault="00D558F0" w:rsidP="0036513A">
            <w:pPr>
              <w:jc w:val="center"/>
              <w:rPr>
                <w:b/>
              </w:rPr>
            </w:pPr>
            <w:r>
              <w:rPr>
                <w:b/>
              </w:rPr>
              <w:t>Identified Barrier(s)</w:t>
            </w:r>
          </w:p>
          <w:p w:rsidR="00D558F0" w:rsidRDefault="00D558F0" w:rsidP="0036513A">
            <w:pPr>
              <w:jc w:val="center"/>
              <w:rPr>
                <w:b/>
              </w:rPr>
            </w:pPr>
          </w:p>
        </w:tc>
        <w:tc>
          <w:tcPr>
            <w:tcW w:w="4956" w:type="dxa"/>
            <w:tcBorders>
              <w:bottom w:val="single" w:sz="4" w:space="0" w:color="auto"/>
            </w:tcBorders>
            <w:shd w:val="clear" w:color="auto" w:fill="E0E0E0"/>
          </w:tcPr>
          <w:p w:rsidR="00D558F0" w:rsidRDefault="00D558F0" w:rsidP="0036513A">
            <w:pPr>
              <w:jc w:val="center"/>
              <w:rPr>
                <w:b/>
              </w:rPr>
            </w:pPr>
            <w:r>
              <w:rPr>
                <w:b/>
              </w:rPr>
              <w:t xml:space="preserve">Recommended Corrective Action </w:t>
            </w:r>
          </w:p>
          <w:p w:rsidR="00D558F0" w:rsidRDefault="00D558F0" w:rsidP="0036513A">
            <w:pPr>
              <w:jc w:val="center"/>
              <w:rPr>
                <w:b/>
              </w:rPr>
            </w:pPr>
            <w:r>
              <w:rPr>
                <w:b/>
              </w:rPr>
              <w:t>Based on ADAAG or Applicable Guideline</w:t>
            </w:r>
          </w:p>
        </w:tc>
        <w:tc>
          <w:tcPr>
            <w:tcW w:w="1260" w:type="dxa"/>
            <w:tcBorders>
              <w:bottom w:val="single" w:sz="4" w:space="0" w:color="auto"/>
            </w:tcBorders>
            <w:shd w:val="clear" w:color="auto" w:fill="E0E0E0"/>
          </w:tcPr>
          <w:p w:rsidR="00D558F0" w:rsidRDefault="00D558F0" w:rsidP="0036513A">
            <w:pPr>
              <w:jc w:val="center"/>
              <w:rPr>
                <w:b/>
              </w:rPr>
            </w:pPr>
            <w:r>
              <w:rPr>
                <w:b/>
              </w:rPr>
              <w:t>Priority:</w:t>
            </w:r>
          </w:p>
          <w:p w:rsidR="00D558F0" w:rsidRDefault="00D558F0" w:rsidP="0036513A">
            <w:pPr>
              <w:jc w:val="center"/>
              <w:rPr>
                <w:b/>
                <w:sz w:val="18"/>
              </w:rPr>
            </w:pPr>
            <w:r>
              <w:rPr>
                <w:b/>
                <w:sz w:val="18"/>
              </w:rPr>
              <w:t>L=Low</w:t>
            </w:r>
          </w:p>
          <w:p w:rsidR="00D558F0" w:rsidRDefault="00D558F0" w:rsidP="0036513A">
            <w:pPr>
              <w:jc w:val="center"/>
              <w:rPr>
                <w:b/>
                <w:sz w:val="18"/>
              </w:rPr>
            </w:pPr>
            <w:r>
              <w:rPr>
                <w:b/>
                <w:sz w:val="18"/>
              </w:rPr>
              <w:t>M=Medium</w:t>
            </w:r>
          </w:p>
          <w:p w:rsidR="00D558F0" w:rsidRDefault="00D558F0" w:rsidP="0036513A">
            <w:pPr>
              <w:jc w:val="center"/>
              <w:rPr>
                <w:b/>
              </w:rPr>
            </w:pPr>
            <w:r>
              <w:rPr>
                <w:b/>
                <w:sz w:val="18"/>
              </w:rPr>
              <w:t>H=High</w:t>
            </w:r>
          </w:p>
        </w:tc>
        <w:tc>
          <w:tcPr>
            <w:tcW w:w="1260" w:type="dxa"/>
            <w:tcBorders>
              <w:bottom w:val="single" w:sz="4" w:space="0" w:color="auto"/>
            </w:tcBorders>
            <w:shd w:val="clear" w:color="auto" w:fill="E0E0E0"/>
          </w:tcPr>
          <w:p w:rsidR="00D558F0" w:rsidRDefault="00D558F0" w:rsidP="0036513A">
            <w:pPr>
              <w:jc w:val="center"/>
              <w:rPr>
                <w:b/>
              </w:rPr>
            </w:pPr>
            <w:r>
              <w:rPr>
                <w:b/>
              </w:rPr>
              <w:t>*Cost Estimate</w:t>
            </w:r>
          </w:p>
        </w:tc>
        <w:tc>
          <w:tcPr>
            <w:tcW w:w="2268" w:type="dxa"/>
            <w:tcBorders>
              <w:bottom w:val="single" w:sz="4" w:space="0" w:color="auto"/>
            </w:tcBorders>
            <w:shd w:val="clear" w:color="auto" w:fill="E0E0E0"/>
          </w:tcPr>
          <w:p w:rsidR="00D558F0" w:rsidRDefault="00D558F0" w:rsidP="0036513A">
            <w:pPr>
              <w:jc w:val="center"/>
              <w:rPr>
                <w:b/>
              </w:rPr>
            </w:pPr>
            <w:r>
              <w:rPr>
                <w:b/>
              </w:rPr>
              <w:t>Barrier Removal Target Date &amp; Notes</w:t>
            </w:r>
          </w:p>
        </w:tc>
      </w:tr>
      <w:tr w:rsidR="00D558F0" w:rsidTr="00D558F0">
        <w:trPr>
          <w:trHeight w:val="251"/>
        </w:trPr>
        <w:tc>
          <w:tcPr>
            <w:tcW w:w="14616" w:type="dxa"/>
            <w:gridSpan w:val="6"/>
            <w:shd w:val="clear" w:color="auto" w:fill="000000"/>
          </w:tcPr>
          <w:p w:rsidR="00D558F0" w:rsidRDefault="00D558F0" w:rsidP="0036513A">
            <w:pPr>
              <w:tabs>
                <w:tab w:val="left" w:pos="8320"/>
              </w:tabs>
              <w:rPr>
                <w:rFonts w:ascii="Helvetica" w:hAnsi="Helvetica"/>
                <w:b/>
                <w:sz w:val="6"/>
              </w:rPr>
            </w:pPr>
            <w:r>
              <w:rPr>
                <w:rFonts w:ascii="Helvetica" w:hAnsi="Helvetica"/>
                <w:b/>
                <w:sz w:val="6"/>
              </w:rPr>
              <w:tab/>
            </w:r>
          </w:p>
          <w:p w:rsidR="00D558F0" w:rsidRDefault="00D558F0" w:rsidP="0036513A">
            <w:pPr>
              <w:tabs>
                <w:tab w:val="left" w:pos="520"/>
                <w:tab w:val="center" w:pos="7200"/>
                <w:tab w:val="left" w:pos="7920"/>
                <w:tab w:val="left" w:pos="8640"/>
                <w:tab w:val="left" w:pos="13320"/>
              </w:tabs>
              <w:rPr>
                <w:b/>
              </w:rPr>
            </w:pPr>
            <w:r>
              <w:rPr>
                <w:rFonts w:ascii="Helvetica" w:hAnsi="Helvetica"/>
                <w:b/>
                <w:sz w:val="28"/>
              </w:rPr>
              <w:tab/>
            </w:r>
            <w:r>
              <w:rPr>
                <w:rFonts w:ascii="Helvetica" w:hAnsi="Helvetica"/>
                <w:b/>
                <w:sz w:val="28"/>
              </w:rPr>
              <w:tab/>
            </w:r>
            <w:r>
              <w:rPr>
                <w:b/>
              </w:rPr>
              <w:t>EXTERIOR FEATURES</w:t>
            </w:r>
            <w:r>
              <w:rPr>
                <w:b/>
              </w:rPr>
              <w:tab/>
            </w:r>
          </w:p>
        </w:tc>
      </w:tr>
      <w:tr w:rsidR="00D558F0" w:rsidTr="00D558F0">
        <w:trPr>
          <w:trHeight w:val="260"/>
        </w:trPr>
        <w:tc>
          <w:tcPr>
            <w:tcW w:w="1696" w:type="dxa"/>
          </w:tcPr>
          <w:p w:rsidR="00D558F0" w:rsidRDefault="00D558F0" w:rsidP="0036513A">
            <w:pPr>
              <w:tabs>
                <w:tab w:val="left" w:pos="1280"/>
              </w:tabs>
              <w:rPr>
                <w:rFonts w:ascii="Helvetica" w:hAnsi="Helvetica"/>
                <w:b/>
                <w:sz w:val="8"/>
              </w:rPr>
            </w:pPr>
            <w:r>
              <w:rPr>
                <w:rFonts w:ascii="Helvetica" w:hAnsi="Helvetica"/>
                <w:b/>
                <w:sz w:val="8"/>
              </w:rPr>
              <w:tab/>
            </w:r>
          </w:p>
        </w:tc>
        <w:tc>
          <w:tcPr>
            <w:tcW w:w="3176" w:type="dxa"/>
          </w:tcPr>
          <w:p w:rsidR="00D558F0" w:rsidRDefault="00D558F0" w:rsidP="0036513A">
            <w:pPr>
              <w:jc w:val="center"/>
              <w:rPr>
                <w:rFonts w:ascii="Helvetica" w:hAnsi="Helvetica"/>
                <w:b/>
                <w:sz w:val="16"/>
              </w:rPr>
            </w:pPr>
          </w:p>
        </w:tc>
        <w:tc>
          <w:tcPr>
            <w:tcW w:w="4956" w:type="dxa"/>
          </w:tcPr>
          <w:p w:rsidR="00D558F0" w:rsidRDefault="00D558F0" w:rsidP="0036513A">
            <w:pPr>
              <w:rPr>
                <w:rFonts w:ascii="Helvetica" w:hAnsi="Helvetica"/>
                <w:sz w:val="16"/>
              </w:rPr>
            </w:pPr>
          </w:p>
        </w:tc>
        <w:tc>
          <w:tcPr>
            <w:tcW w:w="1260" w:type="dxa"/>
          </w:tcPr>
          <w:p w:rsidR="00D558F0" w:rsidRDefault="00D558F0" w:rsidP="0036513A">
            <w:pPr>
              <w:jc w:val="center"/>
              <w:rPr>
                <w:rFonts w:ascii="Helvetica" w:hAnsi="Helvetica"/>
                <w:sz w:val="16"/>
              </w:rPr>
            </w:pPr>
          </w:p>
        </w:tc>
        <w:tc>
          <w:tcPr>
            <w:tcW w:w="1260" w:type="dxa"/>
          </w:tcPr>
          <w:p w:rsidR="00D558F0" w:rsidRDefault="00D558F0" w:rsidP="0036513A">
            <w:pPr>
              <w:jc w:val="center"/>
              <w:rPr>
                <w:rFonts w:ascii="Helvetica" w:hAnsi="Helvetica"/>
                <w:sz w:val="16"/>
              </w:rPr>
            </w:pPr>
          </w:p>
        </w:tc>
        <w:tc>
          <w:tcPr>
            <w:tcW w:w="2268" w:type="dxa"/>
          </w:tcPr>
          <w:p w:rsidR="00D558F0" w:rsidRDefault="00D558F0" w:rsidP="0036513A">
            <w:pPr>
              <w:rPr>
                <w:sz w:val="16"/>
              </w:rPr>
            </w:pPr>
          </w:p>
        </w:tc>
      </w:tr>
      <w:tr w:rsidR="00D558F0" w:rsidTr="00D558F0">
        <w:tc>
          <w:tcPr>
            <w:tcW w:w="1696" w:type="dxa"/>
          </w:tcPr>
          <w:p w:rsidR="00D558F0" w:rsidRDefault="00D558F0" w:rsidP="0036513A">
            <w:pPr>
              <w:jc w:val="center"/>
              <w:rPr>
                <w:b/>
                <w:sz w:val="22"/>
                <w:szCs w:val="22"/>
              </w:rPr>
            </w:pPr>
            <w:r>
              <w:rPr>
                <w:b/>
                <w:sz w:val="22"/>
                <w:szCs w:val="22"/>
              </w:rPr>
              <w:t>Baseball and Soccer Fields</w:t>
            </w:r>
          </w:p>
        </w:tc>
        <w:tc>
          <w:tcPr>
            <w:tcW w:w="3176" w:type="dxa"/>
          </w:tcPr>
          <w:p w:rsidR="00D558F0" w:rsidRDefault="00D558F0" w:rsidP="0036513A">
            <w:pPr>
              <w:jc w:val="center"/>
              <w:rPr>
                <w:sz w:val="22"/>
                <w:szCs w:val="22"/>
              </w:rPr>
            </w:pPr>
            <w:r>
              <w:rPr>
                <w:sz w:val="22"/>
                <w:szCs w:val="22"/>
              </w:rPr>
              <w:t>The parking lot that serves these fields is gravel and has no designated accessible parking.</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There is no accessible route to either field (uneven grass/dirt).</w:t>
            </w:r>
          </w:p>
        </w:tc>
        <w:tc>
          <w:tcPr>
            <w:tcW w:w="4956" w:type="dxa"/>
          </w:tcPr>
          <w:p w:rsidR="00D558F0" w:rsidRDefault="00D558F0" w:rsidP="0036513A">
            <w:pPr>
              <w:jc w:val="center"/>
              <w:rPr>
                <w:sz w:val="22"/>
              </w:rPr>
            </w:pPr>
            <w:r>
              <w:rPr>
                <w:sz w:val="22"/>
                <w:szCs w:val="22"/>
              </w:rPr>
              <w:t xml:space="preserve">Minimum 1 “van accessible” space and 1 standard accessible space. Access aisles serving van spaces shall be at least 96” wide. Two spaces may share a common access aisle. </w:t>
            </w:r>
            <w:r>
              <w:rPr>
                <w:sz w:val="22"/>
              </w:rPr>
              <w:t>Accessible parking spaces shall be designated as reserved by a sign showing the symbol of accessibility. An additional sign "Van-Accessible" shall be mounted below the symbol of accessibility. Such signs shall be located so they cannot be obscured by a vehicle parked in the space. Parking spaces and access aisles shall be level with surface slopes not exceeding 1:50 (2%) in all directions (4.1.2(5)(b) &amp; 4.6).</w:t>
            </w:r>
          </w:p>
          <w:p w:rsidR="00D558F0" w:rsidRDefault="00D558F0" w:rsidP="0036513A">
            <w:pPr>
              <w:jc w:val="center"/>
              <w:rPr>
                <w:sz w:val="22"/>
              </w:rPr>
            </w:pPr>
          </w:p>
          <w:p w:rsidR="00D558F0" w:rsidRDefault="00D558F0" w:rsidP="0036513A">
            <w:pPr>
              <w:jc w:val="center"/>
              <w:rPr>
                <w:sz w:val="22"/>
                <w:szCs w:val="22"/>
              </w:rPr>
            </w:pPr>
            <w:r>
              <w:rPr>
                <w:rFonts w:ascii="Times" w:hAnsi="Times" w:cs="Times"/>
                <w:sz w:val="22"/>
                <w:szCs w:val="22"/>
              </w:rPr>
              <w:t>At least one accessible route shall connect accessible buildings, facilities, elements, and spaces that are on the same site (4.3.2(2)).</w:t>
            </w:r>
          </w:p>
        </w:tc>
        <w:tc>
          <w:tcPr>
            <w:tcW w:w="1260" w:type="dxa"/>
          </w:tcPr>
          <w:p w:rsidR="00D558F0" w:rsidRDefault="00D558F0" w:rsidP="0036513A">
            <w:pPr>
              <w:jc w:val="center"/>
              <w:rPr>
                <w:sz w:val="22"/>
                <w:szCs w:val="22"/>
              </w:rPr>
            </w:pPr>
            <w:r>
              <w:rPr>
                <w:sz w:val="22"/>
                <w:szCs w:val="22"/>
              </w:rPr>
              <w:t>L</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L</w:t>
            </w:r>
          </w:p>
        </w:tc>
        <w:tc>
          <w:tcPr>
            <w:tcW w:w="1260" w:type="dxa"/>
          </w:tcPr>
          <w:p w:rsidR="00D558F0" w:rsidRDefault="00D558F0" w:rsidP="0036513A">
            <w:pPr>
              <w:jc w:val="center"/>
              <w:rPr>
                <w:sz w:val="22"/>
                <w:szCs w:val="22"/>
              </w:rPr>
            </w:pPr>
            <w:r>
              <w:rPr>
                <w:sz w:val="22"/>
                <w:szCs w:val="22"/>
              </w:rPr>
              <w:t>$0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$0</w:t>
            </w:r>
          </w:p>
        </w:tc>
        <w:tc>
          <w:tcPr>
            <w:tcW w:w="2268" w:type="dxa"/>
          </w:tcPr>
          <w:p w:rsidR="00D558F0" w:rsidRDefault="00D558F0" w:rsidP="0036513A">
            <w:pPr>
              <w:jc w:val="center"/>
              <w:rPr>
                <w:sz w:val="22"/>
                <w:szCs w:val="22"/>
              </w:rPr>
            </w:pPr>
            <w:r>
              <w:rPr>
                <w:sz w:val="22"/>
                <w:szCs w:val="22"/>
              </w:rPr>
              <w:t>COMPLETED</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 xml:space="preserve">COMPLETED </w:t>
            </w:r>
          </w:p>
        </w:tc>
      </w:tr>
      <w:tr w:rsidR="00D558F0" w:rsidTr="00D558F0">
        <w:trPr>
          <w:trHeight w:val="161"/>
        </w:trPr>
        <w:tc>
          <w:tcPr>
            <w:tcW w:w="1696" w:type="dxa"/>
          </w:tcPr>
          <w:p w:rsidR="00D558F0" w:rsidRDefault="00D558F0" w:rsidP="0036513A">
            <w:pPr>
              <w:tabs>
                <w:tab w:val="left" w:pos="240"/>
              </w:tabs>
              <w:rPr>
                <w:b/>
                <w:sz w:val="22"/>
                <w:szCs w:val="22"/>
              </w:rPr>
            </w:pPr>
          </w:p>
        </w:tc>
        <w:tc>
          <w:tcPr>
            <w:tcW w:w="3176" w:type="dxa"/>
          </w:tcPr>
          <w:p w:rsidR="00D558F0" w:rsidRDefault="00D558F0" w:rsidP="0036513A">
            <w:pPr>
              <w:jc w:val="center"/>
              <w:rPr>
                <w:rFonts w:ascii="Helvetica" w:hAnsi="Helvetica"/>
                <w:sz w:val="22"/>
                <w:szCs w:val="22"/>
              </w:rPr>
            </w:pPr>
          </w:p>
        </w:tc>
        <w:tc>
          <w:tcPr>
            <w:tcW w:w="4956" w:type="dxa"/>
          </w:tcPr>
          <w:p w:rsidR="00D558F0" w:rsidRDefault="00D558F0" w:rsidP="0036513A">
            <w:pPr>
              <w:jc w:val="center"/>
              <w:rPr>
                <w:rFonts w:ascii="Helvetica" w:hAnsi="Helvetica"/>
                <w:sz w:val="22"/>
                <w:szCs w:val="22"/>
              </w:rPr>
            </w:pPr>
          </w:p>
        </w:tc>
        <w:tc>
          <w:tcPr>
            <w:tcW w:w="1260" w:type="dxa"/>
          </w:tcPr>
          <w:p w:rsidR="00D558F0" w:rsidRDefault="00D558F0" w:rsidP="0036513A">
            <w:pPr>
              <w:jc w:val="center"/>
              <w:rPr>
                <w:rFonts w:ascii="Helvetica" w:hAnsi="Helvetica"/>
                <w:sz w:val="22"/>
                <w:szCs w:val="22"/>
              </w:rPr>
            </w:pPr>
          </w:p>
        </w:tc>
        <w:tc>
          <w:tcPr>
            <w:tcW w:w="1260" w:type="dxa"/>
          </w:tcPr>
          <w:p w:rsidR="00D558F0" w:rsidRDefault="00D558F0" w:rsidP="0036513A">
            <w:pPr>
              <w:jc w:val="center"/>
              <w:rPr>
                <w:rFonts w:ascii="Helvetica" w:hAnsi="Helvetica"/>
                <w:sz w:val="22"/>
                <w:szCs w:val="22"/>
              </w:rPr>
            </w:pPr>
          </w:p>
        </w:tc>
        <w:tc>
          <w:tcPr>
            <w:tcW w:w="2268" w:type="dxa"/>
          </w:tcPr>
          <w:p w:rsidR="00D558F0" w:rsidRDefault="00D558F0" w:rsidP="0036513A">
            <w:pPr>
              <w:rPr>
                <w:sz w:val="20"/>
              </w:rPr>
            </w:pPr>
          </w:p>
        </w:tc>
      </w:tr>
      <w:tr w:rsidR="00D558F0" w:rsidTr="00D558F0">
        <w:trPr>
          <w:trHeight w:val="161"/>
        </w:trPr>
        <w:tc>
          <w:tcPr>
            <w:tcW w:w="1696" w:type="dxa"/>
          </w:tcPr>
          <w:p w:rsidR="00D558F0" w:rsidRDefault="00D558F0" w:rsidP="0036513A">
            <w:pPr>
              <w:tabs>
                <w:tab w:val="left" w:pos="240"/>
              </w:tabs>
              <w:jc w:val="center"/>
              <w:rPr>
                <w:b/>
                <w:sz w:val="22"/>
                <w:szCs w:val="22"/>
              </w:rPr>
            </w:pPr>
            <w:r>
              <w:rPr>
                <w:b/>
                <w:sz w:val="22"/>
                <w:szCs w:val="22"/>
              </w:rPr>
              <w:t>Play Area’s</w:t>
            </w:r>
          </w:p>
        </w:tc>
        <w:tc>
          <w:tcPr>
            <w:tcW w:w="3176" w:type="dxa"/>
          </w:tcPr>
          <w:p w:rsidR="00D558F0" w:rsidRDefault="00D558F0" w:rsidP="0036513A">
            <w:pPr>
              <w:rPr>
                <w:sz w:val="22"/>
                <w:szCs w:val="22"/>
              </w:rPr>
            </w:pPr>
            <w:r>
              <w:rPr>
                <w:sz w:val="22"/>
                <w:szCs w:val="22"/>
              </w:rPr>
              <w:t>Play Area By Aquatic Center:</w:t>
            </w:r>
          </w:p>
          <w:p w:rsidR="00D558F0" w:rsidRDefault="00D558F0" w:rsidP="00D558F0">
            <w:pPr>
              <w:numPr>
                <w:ilvl w:val="0"/>
                <w:numId w:val="5"/>
              </w:numPr>
              <w:rPr>
                <w:sz w:val="22"/>
                <w:szCs w:val="22"/>
              </w:rPr>
            </w:pPr>
            <w:r>
              <w:rPr>
                <w:sz w:val="22"/>
                <w:szCs w:val="22"/>
              </w:rPr>
              <w:t>The equipment and surface lack accessible components.</w:t>
            </w:r>
          </w:p>
          <w:p w:rsidR="00D558F0" w:rsidRDefault="00D558F0" w:rsidP="0036513A">
            <w:pPr>
              <w:rPr>
                <w:sz w:val="22"/>
                <w:szCs w:val="22"/>
              </w:rPr>
            </w:pPr>
          </w:p>
          <w:p w:rsidR="00D558F0" w:rsidRDefault="00D558F0" w:rsidP="0036513A">
            <w:pPr>
              <w:rPr>
                <w:sz w:val="22"/>
                <w:szCs w:val="22"/>
              </w:rPr>
            </w:pPr>
            <w:r>
              <w:rPr>
                <w:sz w:val="22"/>
                <w:szCs w:val="22"/>
              </w:rPr>
              <w:lastRenderedPageBreak/>
              <w:t>Play Areas By Covered Shelter:</w:t>
            </w:r>
          </w:p>
          <w:p w:rsidR="00D558F0" w:rsidRDefault="00D558F0" w:rsidP="00D558F0">
            <w:pPr>
              <w:numPr>
                <w:ilvl w:val="0"/>
                <w:numId w:val="5"/>
              </w:numPr>
              <w:rPr>
                <w:sz w:val="22"/>
                <w:szCs w:val="22"/>
              </w:rPr>
            </w:pPr>
            <w:r>
              <w:rPr>
                <w:sz w:val="22"/>
                <w:szCs w:val="22"/>
              </w:rPr>
              <w:t>Two separate play area’s exist. One has an accessible surface to one raised component / transfer station but the other play area has only engineered wood chips.</w:t>
            </w:r>
          </w:p>
        </w:tc>
        <w:tc>
          <w:tcPr>
            <w:tcW w:w="4956" w:type="dxa"/>
          </w:tcPr>
          <w:p w:rsidR="00D558F0" w:rsidRDefault="00D558F0" w:rsidP="0036513A">
            <w:pPr>
              <w:jc w:val="center"/>
              <w:rPr>
                <w:sz w:val="22"/>
                <w:szCs w:val="22"/>
              </w:rPr>
            </w:pPr>
          </w:p>
          <w:p w:rsidR="00D558F0" w:rsidRDefault="00D558F0" w:rsidP="0036513A">
            <w:pPr>
              <w:jc w:val="center"/>
              <w:rPr>
                <w:i/>
                <w:sz w:val="22"/>
                <w:szCs w:val="22"/>
              </w:rPr>
            </w:pPr>
            <w:r>
              <w:rPr>
                <w:b/>
                <w:i/>
                <w:sz w:val="22"/>
                <w:szCs w:val="22"/>
              </w:rPr>
              <w:t>Recommendation:</w:t>
            </w:r>
            <w:r>
              <w:rPr>
                <w:i/>
                <w:sz w:val="22"/>
                <w:szCs w:val="22"/>
              </w:rPr>
              <w:t xml:space="preserve"> as improvements and upgrades are made, install accessible equipment on an accessible surface. As a resource, we recommend using “</w:t>
            </w:r>
            <w:hyperlink r:id="rId10" w:history="1">
              <w:r>
                <w:rPr>
                  <w:rStyle w:val="Hyperlink"/>
                  <w:i/>
                  <w:sz w:val="22"/>
                  <w:szCs w:val="22"/>
                </w:rPr>
                <w:t>Best Practice Guidance for Play Areas</w:t>
              </w:r>
            </w:hyperlink>
            <w:r>
              <w:rPr>
                <w:i/>
                <w:sz w:val="22"/>
                <w:szCs w:val="22"/>
              </w:rPr>
              <w:t>”.</w:t>
            </w:r>
          </w:p>
          <w:p w:rsidR="00D558F0" w:rsidRDefault="00D558F0" w:rsidP="0036513A">
            <w:pPr>
              <w:jc w:val="center"/>
              <w:rPr>
                <w:i/>
                <w:sz w:val="22"/>
                <w:szCs w:val="22"/>
              </w:rPr>
            </w:pPr>
          </w:p>
          <w:p w:rsidR="00D558F0" w:rsidRDefault="00D558F0" w:rsidP="0036513A">
            <w:pPr>
              <w:jc w:val="center"/>
              <w:rPr>
                <w:sz w:val="22"/>
                <w:szCs w:val="22"/>
              </w:rPr>
            </w:pPr>
            <w:r>
              <w:rPr>
                <w:b/>
                <w:i/>
                <w:sz w:val="22"/>
                <w:szCs w:val="22"/>
              </w:rPr>
              <w:t>Recommendation:</w:t>
            </w:r>
            <w:r>
              <w:rPr>
                <w:i/>
                <w:sz w:val="22"/>
                <w:szCs w:val="22"/>
              </w:rPr>
              <w:t xml:space="preserve"> this surface has been generally accepted as “ADA compliant”, however, to maintain an adequate firm and level surface free of thresholds, this surface must be </w:t>
            </w:r>
            <w:r>
              <w:rPr>
                <w:i/>
                <w:sz w:val="22"/>
                <w:szCs w:val="22"/>
                <w:u w:val="single"/>
              </w:rPr>
              <w:t>constantly</w:t>
            </w:r>
            <w:r>
              <w:rPr>
                <w:i/>
                <w:sz w:val="22"/>
                <w:szCs w:val="22"/>
              </w:rPr>
              <w:t xml:space="preserve"> maintained. We recommend using the rubber surface (used at other newer rehabbed parks) or a cork type surface. There are no ADA enforceable standards for playground areas, only guidelines at the present time. We recommend an accessible surface be extended from the existing structure or one added to components of the other structure.</w:t>
            </w:r>
          </w:p>
        </w:tc>
        <w:tc>
          <w:tcPr>
            <w:tcW w:w="1260" w:type="dxa"/>
          </w:tcPr>
          <w:p w:rsidR="00D558F0" w:rsidRDefault="00D558F0" w:rsidP="0036513A">
            <w:pPr>
              <w:jc w:val="center"/>
              <w:rPr>
                <w:sz w:val="22"/>
                <w:szCs w:val="22"/>
              </w:rPr>
            </w:pPr>
          </w:p>
          <w:p w:rsidR="00D558F0" w:rsidRDefault="00D558F0" w:rsidP="0036513A">
            <w:pPr>
              <w:jc w:val="center"/>
              <w:rPr>
                <w:sz w:val="22"/>
                <w:szCs w:val="22"/>
              </w:rPr>
            </w:pPr>
            <w:r>
              <w:rPr>
                <w:sz w:val="22"/>
                <w:szCs w:val="22"/>
              </w:rPr>
              <w:t>L+</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L+</w:t>
            </w:r>
          </w:p>
        </w:tc>
        <w:tc>
          <w:tcPr>
            <w:tcW w:w="1260" w:type="dxa"/>
          </w:tcPr>
          <w:p w:rsidR="00D558F0" w:rsidRDefault="00D558F0" w:rsidP="0036513A">
            <w:pPr>
              <w:jc w:val="center"/>
              <w:rPr>
                <w:sz w:val="22"/>
                <w:szCs w:val="22"/>
              </w:rPr>
            </w:pPr>
          </w:p>
          <w:p w:rsidR="00D558F0" w:rsidRDefault="00D558F0" w:rsidP="0036513A">
            <w:pPr>
              <w:jc w:val="center"/>
              <w:rPr>
                <w:sz w:val="22"/>
                <w:szCs w:val="22"/>
              </w:rPr>
            </w:pPr>
            <w:r>
              <w:rPr>
                <w:sz w:val="22"/>
                <w:szCs w:val="22"/>
              </w:rPr>
              <w:t>$8,000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$115,000</w:t>
            </w:r>
          </w:p>
        </w:tc>
        <w:tc>
          <w:tcPr>
            <w:tcW w:w="2268" w:type="dxa"/>
          </w:tcPr>
          <w:p w:rsidR="00D558F0" w:rsidRDefault="00D558F0" w:rsidP="0036513A">
            <w:pPr>
              <w:jc w:val="center"/>
              <w:rPr>
                <w:sz w:val="20"/>
              </w:rPr>
            </w:pPr>
          </w:p>
          <w:p w:rsidR="00D558F0" w:rsidRDefault="00D558F0" w:rsidP="0036513A">
            <w:pPr>
              <w:jc w:val="center"/>
              <w:rPr>
                <w:sz w:val="22"/>
              </w:rPr>
            </w:pPr>
            <w:r>
              <w:rPr>
                <w:sz w:val="22"/>
              </w:rPr>
              <w:t>July 2011</w:t>
            </w:r>
          </w:p>
          <w:p w:rsidR="00D558F0" w:rsidRDefault="00D558F0" w:rsidP="0036513A">
            <w:pPr>
              <w:jc w:val="center"/>
              <w:rPr>
                <w:sz w:val="22"/>
              </w:rPr>
            </w:pPr>
            <w:r>
              <w:rPr>
                <w:sz w:val="22"/>
              </w:rPr>
              <w:t>2000 GO Bond</w:t>
            </w:r>
          </w:p>
          <w:p w:rsidR="00D558F0" w:rsidRDefault="00D558F0" w:rsidP="0036513A">
            <w:pPr>
              <w:jc w:val="center"/>
              <w:rPr>
                <w:sz w:val="22"/>
              </w:rPr>
            </w:pPr>
          </w:p>
          <w:p w:rsidR="00D558F0" w:rsidRDefault="00D558F0" w:rsidP="0036513A">
            <w:pPr>
              <w:jc w:val="center"/>
              <w:rPr>
                <w:sz w:val="22"/>
              </w:rPr>
            </w:pPr>
          </w:p>
          <w:p w:rsidR="00D558F0" w:rsidRDefault="00D558F0" w:rsidP="0036513A">
            <w:pPr>
              <w:jc w:val="center"/>
              <w:rPr>
                <w:sz w:val="22"/>
              </w:rPr>
            </w:pPr>
          </w:p>
          <w:p w:rsidR="00D558F0" w:rsidRDefault="00D558F0" w:rsidP="0036513A">
            <w:pPr>
              <w:jc w:val="center"/>
              <w:rPr>
                <w:sz w:val="22"/>
              </w:rPr>
            </w:pPr>
            <w:r>
              <w:rPr>
                <w:sz w:val="22"/>
              </w:rPr>
              <w:t>COMPLETE</w:t>
            </w:r>
          </w:p>
          <w:p w:rsidR="00D558F0" w:rsidRDefault="00D558F0" w:rsidP="0036513A">
            <w:pPr>
              <w:jc w:val="center"/>
              <w:rPr>
                <w:sz w:val="22"/>
              </w:rPr>
            </w:pPr>
          </w:p>
          <w:p w:rsidR="00D558F0" w:rsidRDefault="00D558F0" w:rsidP="0036513A">
            <w:pPr>
              <w:jc w:val="center"/>
              <w:rPr>
                <w:sz w:val="22"/>
              </w:rPr>
            </w:pPr>
          </w:p>
          <w:p w:rsidR="00D558F0" w:rsidRDefault="00D558F0" w:rsidP="0036513A">
            <w:pPr>
              <w:jc w:val="center"/>
              <w:rPr>
                <w:sz w:val="22"/>
              </w:rPr>
            </w:pPr>
          </w:p>
          <w:p w:rsidR="00D558F0" w:rsidRDefault="00D558F0" w:rsidP="0036513A">
            <w:pPr>
              <w:jc w:val="center"/>
              <w:rPr>
                <w:sz w:val="22"/>
              </w:rPr>
            </w:pPr>
          </w:p>
          <w:p w:rsidR="00D558F0" w:rsidRDefault="00D558F0" w:rsidP="0036513A">
            <w:pPr>
              <w:jc w:val="center"/>
              <w:rPr>
                <w:sz w:val="22"/>
              </w:rPr>
            </w:pPr>
          </w:p>
          <w:p w:rsidR="00D558F0" w:rsidRDefault="00D558F0" w:rsidP="0036513A">
            <w:pPr>
              <w:jc w:val="center"/>
              <w:rPr>
                <w:sz w:val="22"/>
              </w:rPr>
            </w:pPr>
          </w:p>
          <w:p w:rsidR="00D558F0" w:rsidRDefault="00D558F0" w:rsidP="0036513A">
            <w:pPr>
              <w:jc w:val="center"/>
              <w:rPr>
                <w:sz w:val="22"/>
              </w:rPr>
            </w:pPr>
          </w:p>
          <w:p w:rsidR="00D558F0" w:rsidRDefault="00D558F0" w:rsidP="0036513A">
            <w:pPr>
              <w:jc w:val="center"/>
              <w:rPr>
                <w:sz w:val="22"/>
              </w:rPr>
            </w:pPr>
          </w:p>
          <w:p w:rsidR="00D558F0" w:rsidRDefault="00D558F0" w:rsidP="0036513A">
            <w:pPr>
              <w:rPr>
                <w:sz w:val="22"/>
              </w:rPr>
            </w:pPr>
          </w:p>
        </w:tc>
      </w:tr>
      <w:tr w:rsidR="00D558F0" w:rsidTr="00D558F0">
        <w:trPr>
          <w:trHeight w:val="161"/>
        </w:trPr>
        <w:tc>
          <w:tcPr>
            <w:tcW w:w="1696" w:type="dxa"/>
          </w:tcPr>
          <w:p w:rsidR="00D558F0" w:rsidRDefault="00D558F0" w:rsidP="0036513A">
            <w:pPr>
              <w:tabs>
                <w:tab w:val="left" w:pos="240"/>
              </w:tabs>
              <w:rPr>
                <w:b/>
                <w:sz w:val="22"/>
                <w:szCs w:val="22"/>
              </w:rPr>
            </w:pPr>
          </w:p>
        </w:tc>
        <w:tc>
          <w:tcPr>
            <w:tcW w:w="3176" w:type="dxa"/>
          </w:tcPr>
          <w:p w:rsidR="00D558F0" w:rsidRDefault="00D558F0" w:rsidP="0036513A">
            <w:pPr>
              <w:jc w:val="center"/>
              <w:rPr>
                <w:sz w:val="22"/>
                <w:szCs w:val="22"/>
              </w:rPr>
            </w:pPr>
          </w:p>
        </w:tc>
        <w:tc>
          <w:tcPr>
            <w:tcW w:w="4956" w:type="dxa"/>
          </w:tcPr>
          <w:p w:rsidR="00D558F0" w:rsidRDefault="00D558F0" w:rsidP="0036513A">
            <w:pPr>
              <w:jc w:val="center"/>
              <w:rPr>
                <w:sz w:val="22"/>
                <w:szCs w:val="22"/>
              </w:rPr>
            </w:pPr>
          </w:p>
        </w:tc>
        <w:tc>
          <w:tcPr>
            <w:tcW w:w="1260" w:type="dxa"/>
          </w:tcPr>
          <w:p w:rsidR="00D558F0" w:rsidRDefault="00D558F0" w:rsidP="0036513A">
            <w:pPr>
              <w:jc w:val="center"/>
              <w:rPr>
                <w:sz w:val="22"/>
                <w:szCs w:val="22"/>
              </w:rPr>
            </w:pPr>
          </w:p>
        </w:tc>
        <w:tc>
          <w:tcPr>
            <w:tcW w:w="1260" w:type="dxa"/>
          </w:tcPr>
          <w:p w:rsidR="00D558F0" w:rsidRDefault="00D558F0" w:rsidP="0036513A">
            <w:pPr>
              <w:jc w:val="center"/>
              <w:rPr>
                <w:sz w:val="22"/>
                <w:szCs w:val="22"/>
              </w:rPr>
            </w:pPr>
          </w:p>
        </w:tc>
        <w:tc>
          <w:tcPr>
            <w:tcW w:w="2268" w:type="dxa"/>
          </w:tcPr>
          <w:p w:rsidR="00D558F0" w:rsidRDefault="00D558F0" w:rsidP="0036513A">
            <w:pPr>
              <w:rPr>
                <w:sz w:val="20"/>
              </w:rPr>
            </w:pPr>
          </w:p>
        </w:tc>
      </w:tr>
      <w:tr w:rsidR="00D558F0" w:rsidTr="00D558F0">
        <w:trPr>
          <w:trHeight w:val="161"/>
        </w:trPr>
        <w:tc>
          <w:tcPr>
            <w:tcW w:w="1696" w:type="dxa"/>
          </w:tcPr>
          <w:p w:rsidR="00D558F0" w:rsidRDefault="00D558F0" w:rsidP="0036513A">
            <w:pPr>
              <w:tabs>
                <w:tab w:val="left" w:pos="240"/>
              </w:tabs>
              <w:jc w:val="center"/>
              <w:rPr>
                <w:b/>
                <w:sz w:val="22"/>
                <w:szCs w:val="22"/>
              </w:rPr>
            </w:pPr>
            <w:r>
              <w:rPr>
                <w:b/>
                <w:sz w:val="22"/>
                <w:szCs w:val="22"/>
              </w:rPr>
              <w:t>Picnic Area’s</w:t>
            </w:r>
          </w:p>
        </w:tc>
        <w:tc>
          <w:tcPr>
            <w:tcW w:w="3176" w:type="dxa"/>
          </w:tcPr>
          <w:p w:rsidR="00D558F0" w:rsidRDefault="00D558F0" w:rsidP="0036513A">
            <w:pPr>
              <w:jc w:val="center"/>
              <w:rPr>
                <w:sz w:val="22"/>
                <w:szCs w:val="22"/>
              </w:rPr>
            </w:pPr>
            <w:r>
              <w:rPr>
                <w:sz w:val="22"/>
                <w:szCs w:val="22"/>
              </w:rPr>
              <w:t>Picnic tables and barbecue grills are dispersed throughout the park but none are on an accessible route (grass/dirt).</w:t>
            </w:r>
          </w:p>
        </w:tc>
        <w:tc>
          <w:tcPr>
            <w:tcW w:w="4956" w:type="dxa"/>
          </w:tcPr>
          <w:p w:rsidR="00D558F0" w:rsidRDefault="00D558F0" w:rsidP="0036513A">
            <w:pPr>
              <w:jc w:val="center"/>
              <w:rPr>
                <w:i/>
                <w:sz w:val="22"/>
                <w:szCs w:val="22"/>
              </w:rPr>
            </w:pPr>
            <w:r>
              <w:rPr>
                <w:b/>
                <w:i/>
                <w:sz w:val="22"/>
                <w:szCs w:val="22"/>
              </w:rPr>
              <w:t>Recommendation:</w:t>
            </w:r>
            <w:r>
              <w:rPr>
                <w:i/>
                <w:sz w:val="22"/>
                <w:szCs w:val="22"/>
              </w:rPr>
              <w:t xml:space="preserve"> install at least 2 accessible picnic area’s on accessible routes. Amenities to include in each location: accessible picnic tables, barbecue grills and trash receptacles.</w:t>
            </w:r>
          </w:p>
        </w:tc>
        <w:tc>
          <w:tcPr>
            <w:tcW w:w="1260" w:type="dxa"/>
          </w:tcPr>
          <w:p w:rsidR="00D558F0" w:rsidRDefault="00D558F0" w:rsidP="0036513A">
            <w:pPr>
              <w:jc w:val="center"/>
              <w:rPr>
                <w:sz w:val="22"/>
                <w:szCs w:val="22"/>
              </w:rPr>
            </w:pPr>
            <w:r>
              <w:rPr>
                <w:sz w:val="22"/>
                <w:szCs w:val="22"/>
              </w:rPr>
              <w:t>M</w:t>
            </w:r>
          </w:p>
        </w:tc>
        <w:tc>
          <w:tcPr>
            <w:tcW w:w="1260" w:type="dxa"/>
          </w:tcPr>
          <w:p w:rsidR="00D558F0" w:rsidRDefault="00D558F0" w:rsidP="0036513A">
            <w:pPr>
              <w:jc w:val="center"/>
              <w:rPr>
                <w:sz w:val="22"/>
                <w:szCs w:val="22"/>
              </w:rPr>
            </w:pPr>
            <w:r>
              <w:rPr>
                <w:sz w:val="22"/>
                <w:szCs w:val="22"/>
              </w:rPr>
              <w:t>$2,500</w:t>
            </w:r>
          </w:p>
        </w:tc>
        <w:tc>
          <w:tcPr>
            <w:tcW w:w="2268" w:type="dxa"/>
          </w:tcPr>
          <w:p w:rsidR="00D558F0" w:rsidRDefault="00D558F0" w:rsidP="0036513A">
            <w:pPr>
              <w:jc w:val="center"/>
              <w:rPr>
                <w:sz w:val="22"/>
              </w:rPr>
            </w:pPr>
            <w:r>
              <w:rPr>
                <w:sz w:val="22"/>
              </w:rPr>
              <w:t>COMPLETE</w:t>
            </w:r>
          </w:p>
        </w:tc>
      </w:tr>
      <w:tr w:rsidR="00D558F0" w:rsidTr="00D558F0">
        <w:trPr>
          <w:trHeight w:val="161"/>
        </w:trPr>
        <w:tc>
          <w:tcPr>
            <w:tcW w:w="1696" w:type="dxa"/>
            <w:tcBorders>
              <w:bottom w:val="single" w:sz="4" w:space="0" w:color="auto"/>
            </w:tcBorders>
          </w:tcPr>
          <w:p w:rsidR="00D558F0" w:rsidRDefault="00D558F0" w:rsidP="0036513A">
            <w:pPr>
              <w:tabs>
                <w:tab w:val="left" w:pos="240"/>
              </w:tabs>
              <w:rPr>
                <w:b/>
                <w:sz w:val="22"/>
                <w:szCs w:val="22"/>
              </w:rPr>
            </w:pPr>
          </w:p>
        </w:tc>
        <w:tc>
          <w:tcPr>
            <w:tcW w:w="3176" w:type="dxa"/>
            <w:tcBorders>
              <w:bottom w:val="single" w:sz="4" w:space="0" w:color="auto"/>
            </w:tcBorders>
          </w:tcPr>
          <w:p w:rsidR="00D558F0" w:rsidRDefault="00D558F0" w:rsidP="0036513A">
            <w:pPr>
              <w:jc w:val="center"/>
              <w:rPr>
                <w:sz w:val="22"/>
                <w:szCs w:val="22"/>
              </w:rPr>
            </w:pPr>
          </w:p>
        </w:tc>
        <w:tc>
          <w:tcPr>
            <w:tcW w:w="4956" w:type="dxa"/>
            <w:tcBorders>
              <w:bottom w:val="single" w:sz="4" w:space="0" w:color="auto"/>
            </w:tcBorders>
          </w:tcPr>
          <w:p w:rsidR="00D558F0" w:rsidRDefault="00D558F0" w:rsidP="0036513A">
            <w:pPr>
              <w:jc w:val="center"/>
              <w:rPr>
                <w:sz w:val="22"/>
                <w:szCs w:val="22"/>
              </w:rPr>
            </w:pPr>
          </w:p>
        </w:tc>
        <w:tc>
          <w:tcPr>
            <w:tcW w:w="1260" w:type="dxa"/>
            <w:tcBorders>
              <w:bottom w:val="single" w:sz="4" w:space="0" w:color="auto"/>
            </w:tcBorders>
          </w:tcPr>
          <w:p w:rsidR="00D558F0" w:rsidRDefault="00D558F0" w:rsidP="0036513A">
            <w:pPr>
              <w:jc w:val="center"/>
              <w:rPr>
                <w:sz w:val="22"/>
                <w:szCs w:val="22"/>
              </w:rPr>
            </w:pPr>
          </w:p>
        </w:tc>
        <w:tc>
          <w:tcPr>
            <w:tcW w:w="1260" w:type="dxa"/>
            <w:tcBorders>
              <w:bottom w:val="single" w:sz="4" w:space="0" w:color="auto"/>
            </w:tcBorders>
          </w:tcPr>
          <w:p w:rsidR="00D558F0" w:rsidRDefault="00D558F0" w:rsidP="0036513A">
            <w:pPr>
              <w:jc w:val="center"/>
              <w:rPr>
                <w:sz w:val="22"/>
                <w:szCs w:val="22"/>
              </w:rPr>
            </w:pPr>
          </w:p>
        </w:tc>
        <w:tc>
          <w:tcPr>
            <w:tcW w:w="2268" w:type="dxa"/>
            <w:tcBorders>
              <w:bottom w:val="single" w:sz="4" w:space="0" w:color="auto"/>
            </w:tcBorders>
          </w:tcPr>
          <w:p w:rsidR="00D558F0" w:rsidRDefault="00D558F0" w:rsidP="0036513A">
            <w:pPr>
              <w:rPr>
                <w:sz w:val="20"/>
              </w:rPr>
            </w:pPr>
          </w:p>
        </w:tc>
      </w:tr>
      <w:tr w:rsidR="00D558F0" w:rsidTr="00D558F0">
        <w:trPr>
          <w:trHeight w:val="161"/>
        </w:trPr>
        <w:tc>
          <w:tcPr>
            <w:tcW w:w="1696" w:type="dxa"/>
            <w:shd w:val="clear" w:color="auto" w:fill="000000"/>
          </w:tcPr>
          <w:p w:rsidR="00D558F0" w:rsidRDefault="00D558F0" w:rsidP="0036513A">
            <w:pPr>
              <w:tabs>
                <w:tab w:val="left" w:pos="240"/>
              </w:tabs>
              <w:rPr>
                <w:b/>
                <w:sz w:val="22"/>
                <w:szCs w:val="22"/>
              </w:rPr>
            </w:pPr>
          </w:p>
        </w:tc>
        <w:tc>
          <w:tcPr>
            <w:tcW w:w="3176" w:type="dxa"/>
            <w:shd w:val="clear" w:color="auto" w:fill="000000"/>
          </w:tcPr>
          <w:p w:rsidR="00D558F0" w:rsidRDefault="00D558F0" w:rsidP="0036513A">
            <w:pPr>
              <w:jc w:val="center"/>
              <w:rPr>
                <w:sz w:val="22"/>
                <w:szCs w:val="22"/>
              </w:rPr>
            </w:pPr>
          </w:p>
        </w:tc>
        <w:tc>
          <w:tcPr>
            <w:tcW w:w="4956" w:type="dxa"/>
            <w:shd w:val="clear" w:color="auto" w:fill="000000"/>
          </w:tcPr>
          <w:p w:rsidR="00D558F0" w:rsidRDefault="00D558F0" w:rsidP="0036513A">
            <w:pPr>
              <w:jc w:val="center"/>
              <w:rPr>
                <w:b/>
                <w:color w:val="FFFFFF"/>
              </w:rPr>
            </w:pPr>
            <w:r>
              <w:rPr>
                <w:b/>
                <w:color w:val="FFFFFF"/>
              </w:rPr>
              <w:t>FAMILY AQUATIC CENTER</w:t>
            </w:r>
          </w:p>
        </w:tc>
        <w:tc>
          <w:tcPr>
            <w:tcW w:w="1260" w:type="dxa"/>
            <w:shd w:val="clear" w:color="auto" w:fill="000000"/>
          </w:tcPr>
          <w:p w:rsidR="00D558F0" w:rsidRDefault="00D558F0" w:rsidP="0036513A">
            <w:pPr>
              <w:jc w:val="center"/>
              <w:rPr>
                <w:sz w:val="22"/>
                <w:szCs w:val="22"/>
              </w:rPr>
            </w:pPr>
          </w:p>
        </w:tc>
        <w:tc>
          <w:tcPr>
            <w:tcW w:w="1260" w:type="dxa"/>
            <w:shd w:val="clear" w:color="auto" w:fill="000000"/>
          </w:tcPr>
          <w:p w:rsidR="00D558F0" w:rsidRDefault="00D558F0" w:rsidP="0036513A">
            <w:pPr>
              <w:jc w:val="center"/>
              <w:rPr>
                <w:sz w:val="22"/>
                <w:szCs w:val="22"/>
              </w:rPr>
            </w:pPr>
          </w:p>
        </w:tc>
        <w:tc>
          <w:tcPr>
            <w:tcW w:w="2268" w:type="dxa"/>
            <w:shd w:val="clear" w:color="auto" w:fill="000000"/>
          </w:tcPr>
          <w:p w:rsidR="00D558F0" w:rsidRDefault="00D558F0" w:rsidP="0036513A">
            <w:pPr>
              <w:rPr>
                <w:sz w:val="20"/>
              </w:rPr>
            </w:pPr>
          </w:p>
        </w:tc>
      </w:tr>
      <w:tr w:rsidR="00D558F0" w:rsidTr="00D558F0">
        <w:trPr>
          <w:trHeight w:val="278"/>
        </w:trPr>
        <w:tc>
          <w:tcPr>
            <w:tcW w:w="1696" w:type="dxa"/>
          </w:tcPr>
          <w:p w:rsidR="00D558F0" w:rsidRDefault="00D558F0" w:rsidP="0036513A">
            <w:pPr>
              <w:tabs>
                <w:tab w:val="left" w:pos="240"/>
              </w:tabs>
              <w:rPr>
                <w:b/>
                <w:sz w:val="22"/>
                <w:szCs w:val="22"/>
              </w:rPr>
            </w:pPr>
          </w:p>
        </w:tc>
        <w:tc>
          <w:tcPr>
            <w:tcW w:w="3176" w:type="dxa"/>
          </w:tcPr>
          <w:p w:rsidR="00D558F0" w:rsidRDefault="00D558F0" w:rsidP="0036513A">
            <w:pPr>
              <w:jc w:val="center"/>
              <w:rPr>
                <w:sz w:val="22"/>
                <w:szCs w:val="22"/>
              </w:rPr>
            </w:pPr>
          </w:p>
        </w:tc>
        <w:tc>
          <w:tcPr>
            <w:tcW w:w="4956" w:type="dxa"/>
          </w:tcPr>
          <w:p w:rsidR="00D558F0" w:rsidRDefault="00D558F0" w:rsidP="0036513A">
            <w:pPr>
              <w:jc w:val="center"/>
              <w:rPr>
                <w:sz w:val="22"/>
                <w:szCs w:val="22"/>
              </w:rPr>
            </w:pPr>
          </w:p>
        </w:tc>
        <w:tc>
          <w:tcPr>
            <w:tcW w:w="1260" w:type="dxa"/>
          </w:tcPr>
          <w:p w:rsidR="00D558F0" w:rsidRDefault="00D558F0" w:rsidP="0036513A">
            <w:pPr>
              <w:jc w:val="center"/>
              <w:rPr>
                <w:sz w:val="22"/>
                <w:szCs w:val="22"/>
              </w:rPr>
            </w:pPr>
          </w:p>
        </w:tc>
        <w:tc>
          <w:tcPr>
            <w:tcW w:w="1260" w:type="dxa"/>
          </w:tcPr>
          <w:p w:rsidR="00D558F0" w:rsidRDefault="00D558F0" w:rsidP="0036513A">
            <w:pPr>
              <w:jc w:val="center"/>
              <w:rPr>
                <w:sz w:val="22"/>
                <w:szCs w:val="22"/>
              </w:rPr>
            </w:pPr>
          </w:p>
        </w:tc>
        <w:tc>
          <w:tcPr>
            <w:tcW w:w="2268" w:type="dxa"/>
          </w:tcPr>
          <w:p w:rsidR="00D558F0" w:rsidRDefault="00D558F0" w:rsidP="0036513A">
            <w:pPr>
              <w:rPr>
                <w:sz w:val="20"/>
              </w:rPr>
            </w:pPr>
          </w:p>
        </w:tc>
      </w:tr>
      <w:tr w:rsidR="00D558F0" w:rsidTr="00D558F0">
        <w:trPr>
          <w:trHeight w:val="161"/>
        </w:trPr>
        <w:tc>
          <w:tcPr>
            <w:tcW w:w="1696" w:type="dxa"/>
          </w:tcPr>
          <w:p w:rsidR="00D558F0" w:rsidRDefault="00D558F0" w:rsidP="0036513A">
            <w:pPr>
              <w:tabs>
                <w:tab w:val="left" w:pos="240"/>
              </w:tabs>
              <w:jc w:val="center"/>
              <w:rPr>
                <w:b/>
                <w:sz w:val="22"/>
                <w:szCs w:val="22"/>
              </w:rPr>
            </w:pPr>
            <w:r>
              <w:rPr>
                <w:b/>
                <w:sz w:val="22"/>
                <w:szCs w:val="22"/>
              </w:rPr>
              <w:t>Parking</w:t>
            </w:r>
          </w:p>
        </w:tc>
        <w:tc>
          <w:tcPr>
            <w:tcW w:w="3176" w:type="dxa"/>
          </w:tcPr>
          <w:p w:rsidR="00D558F0" w:rsidRDefault="00D558F0" w:rsidP="0036513A">
            <w:pPr>
              <w:jc w:val="center"/>
              <w:rPr>
                <w:sz w:val="22"/>
                <w:szCs w:val="22"/>
              </w:rPr>
            </w:pPr>
            <w:r>
              <w:rPr>
                <w:sz w:val="22"/>
                <w:szCs w:val="22"/>
              </w:rPr>
              <w:t>Five spaces are striped as accessible but no vertical signage exists. Access aisles are 60” wide.</w:t>
            </w:r>
          </w:p>
        </w:tc>
        <w:tc>
          <w:tcPr>
            <w:tcW w:w="4956" w:type="dxa"/>
          </w:tcPr>
          <w:p w:rsidR="00D558F0" w:rsidRDefault="00D558F0" w:rsidP="0036513A">
            <w:pPr>
              <w:jc w:val="center"/>
              <w:rPr>
                <w:sz w:val="22"/>
                <w:szCs w:val="22"/>
              </w:rPr>
            </w:pPr>
            <w:r>
              <w:rPr>
                <w:sz w:val="22"/>
                <w:szCs w:val="22"/>
              </w:rPr>
              <w:t xml:space="preserve">Minimum 1 “van accessible” space and 4 standard accessible spaces. Access aisles serving van spaces shall be at least 96” wide. Aisles serving standard accessible spaces shall be at least 60” wide. Two spaces may share a common access aisle. </w:t>
            </w:r>
            <w:r>
              <w:rPr>
                <w:sz w:val="22"/>
              </w:rPr>
              <w:t>Accessible parking spaces shall be designated as reserved by a sign showing the symbol of accessibility. An additional sign “Van-Accessible” shall be mounted below the symbol of accessibility. Such signs shall be located so they cannot be obscured by a vehicle parked in the space. Parking spaces and access aisles shall be level with surface slopes not exceeding 1:50 (2%) in all directions (4.1.2(5)(b) &amp; 4.6).</w:t>
            </w:r>
          </w:p>
        </w:tc>
        <w:tc>
          <w:tcPr>
            <w:tcW w:w="1260" w:type="dxa"/>
          </w:tcPr>
          <w:p w:rsidR="00D558F0" w:rsidRDefault="00D558F0" w:rsidP="0036513A">
            <w:pPr>
              <w:jc w:val="center"/>
              <w:rPr>
                <w:sz w:val="22"/>
                <w:szCs w:val="22"/>
              </w:rPr>
            </w:pPr>
            <w:r>
              <w:rPr>
                <w:sz w:val="22"/>
                <w:szCs w:val="22"/>
              </w:rPr>
              <w:t>H</w:t>
            </w:r>
          </w:p>
        </w:tc>
        <w:tc>
          <w:tcPr>
            <w:tcW w:w="1260" w:type="dxa"/>
          </w:tcPr>
          <w:p w:rsidR="00D558F0" w:rsidRDefault="00D558F0" w:rsidP="0036513A">
            <w:pPr>
              <w:jc w:val="center"/>
              <w:rPr>
                <w:sz w:val="22"/>
                <w:szCs w:val="22"/>
              </w:rPr>
            </w:pPr>
            <w:r>
              <w:rPr>
                <w:sz w:val="22"/>
                <w:szCs w:val="22"/>
              </w:rPr>
              <w:t>$600</w:t>
            </w:r>
          </w:p>
        </w:tc>
        <w:tc>
          <w:tcPr>
            <w:tcW w:w="2268" w:type="dxa"/>
          </w:tcPr>
          <w:p w:rsidR="00D558F0" w:rsidRDefault="00D558F0" w:rsidP="0036513A">
            <w:pPr>
              <w:jc w:val="center"/>
              <w:rPr>
                <w:sz w:val="22"/>
              </w:rPr>
            </w:pPr>
            <w:r>
              <w:rPr>
                <w:sz w:val="22"/>
              </w:rPr>
              <w:t>COMPLETE</w:t>
            </w:r>
          </w:p>
        </w:tc>
      </w:tr>
      <w:tr w:rsidR="00D558F0" w:rsidTr="00D558F0">
        <w:trPr>
          <w:trHeight w:val="161"/>
        </w:trPr>
        <w:tc>
          <w:tcPr>
            <w:tcW w:w="1696" w:type="dxa"/>
          </w:tcPr>
          <w:p w:rsidR="00D558F0" w:rsidRDefault="00D558F0" w:rsidP="0036513A">
            <w:pPr>
              <w:tabs>
                <w:tab w:val="left" w:pos="240"/>
              </w:tabs>
              <w:jc w:val="center"/>
              <w:rPr>
                <w:b/>
                <w:sz w:val="22"/>
                <w:szCs w:val="22"/>
              </w:rPr>
            </w:pPr>
          </w:p>
        </w:tc>
        <w:tc>
          <w:tcPr>
            <w:tcW w:w="3176" w:type="dxa"/>
          </w:tcPr>
          <w:p w:rsidR="00D558F0" w:rsidRDefault="00D558F0" w:rsidP="0036513A">
            <w:pPr>
              <w:jc w:val="center"/>
              <w:rPr>
                <w:sz w:val="22"/>
                <w:szCs w:val="22"/>
              </w:rPr>
            </w:pPr>
          </w:p>
        </w:tc>
        <w:tc>
          <w:tcPr>
            <w:tcW w:w="4956" w:type="dxa"/>
          </w:tcPr>
          <w:p w:rsidR="00D558F0" w:rsidRDefault="00D558F0" w:rsidP="0036513A">
            <w:pPr>
              <w:jc w:val="center"/>
              <w:rPr>
                <w:i/>
                <w:sz w:val="22"/>
                <w:szCs w:val="22"/>
              </w:rPr>
            </w:pPr>
          </w:p>
        </w:tc>
        <w:tc>
          <w:tcPr>
            <w:tcW w:w="1260" w:type="dxa"/>
          </w:tcPr>
          <w:p w:rsidR="00D558F0" w:rsidRDefault="00D558F0" w:rsidP="0036513A">
            <w:pPr>
              <w:jc w:val="center"/>
              <w:rPr>
                <w:sz w:val="22"/>
                <w:szCs w:val="22"/>
              </w:rPr>
            </w:pPr>
          </w:p>
        </w:tc>
        <w:tc>
          <w:tcPr>
            <w:tcW w:w="1260" w:type="dxa"/>
          </w:tcPr>
          <w:p w:rsidR="00D558F0" w:rsidRDefault="00D558F0" w:rsidP="0036513A">
            <w:pPr>
              <w:jc w:val="center"/>
              <w:rPr>
                <w:sz w:val="22"/>
                <w:szCs w:val="22"/>
              </w:rPr>
            </w:pPr>
          </w:p>
        </w:tc>
        <w:tc>
          <w:tcPr>
            <w:tcW w:w="2268" w:type="dxa"/>
          </w:tcPr>
          <w:p w:rsidR="00D558F0" w:rsidRDefault="00D558F0" w:rsidP="0036513A">
            <w:pPr>
              <w:rPr>
                <w:sz w:val="20"/>
              </w:rPr>
            </w:pPr>
          </w:p>
        </w:tc>
      </w:tr>
      <w:tr w:rsidR="00D558F0" w:rsidTr="00D558F0">
        <w:trPr>
          <w:trHeight w:val="161"/>
        </w:trPr>
        <w:tc>
          <w:tcPr>
            <w:tcW w:w="1696" w:type="dxa"/>
          </w:tcPr>
          <w:p w:rsidR="00D558F0" w:rsidRDefault="00D558F0" w:rsidP="0036513A">
            <w:pPr>
              <w:tabs>
                <w:tab w:val="left" w:pos="240"/>
              </w:tabs>
              <w:jc w:val="center"/>
              <w:rPr>
                <w:b/>
                <w:sz w:val="22"/>
                <w:szCs w:val="22"/>
              </w:rPr>
            </w:pPr>
            <w:r>
              <w:rPr>
                <w:b/>
                <w:sz w:val="22"/>
                <w:szCs w:val="22"/>
              </w:rPr>
              <w:t>Restrooms &amp; Shower Rooms</w:t>
            </w:r>
          </w:p>
        </w:tc>
        <w:tc>
          <w:tcPr>
            <w:tcW w:w="3176" w:type="dxa"/>
          </w:tcPr>
          <w:p w:rsidR="00D558F0" w:rsidRDefault="00D558F0" w:rsidP="0036513A">
            <w:pPr>
              <w:rPr>
                <w:sz w:val="22"/>
                <w:szCs w:val="22"/>
              </w:rPr>
            </w:pPr>
            <w:r>
              <w:rPr>
                <w:sz w:val="22"/>
                <w:szCs w:val="22"/>
              </w:rPr>
              <w:t>Men’s/Women’s:</w:t>
            </w:r>
          </w:p>
          <w:p w:rsidR="00D558F0" w:rsidRDefault="00D558F0" w:rsidP="00D558F0">
            <w:pPr>
              <w:numPr>
                <w:ilvl w:val="0"/>
                <w:numId w:val="5"/>
              </w:numPr>
              <w:rPr>
                <w:sz w:val="22"/>
                <w:szCs w:val="22"/>
              </w:rPr>
            </w:pPr>
            <w:r>
              <w:rPr>
                <w:sz w:val="22"/>
                <w:szCs w:val="22"/>
              </w:rPr>
              <w:t>Maneuvering clearance depth on pull sides of entrance doors is 44”.</w:t>
            </w:r>
          </w:p>
          <w:p w:rsidR="00D558F0" w:rsidRDefault="00D558F0" w:rsidP="0036513A">
            <w:pPr>
              <w:ind w:left="360"/>
              <w:rPr>
                <w:sz w:val="22"/>
                <w:szCs w:val="22"/>
              </w:rPr>
            </w:pPr>
          </w:p>
          <w:p w:rsidR="00D558F0" w:rsidRDefault="00D558F0" w:rsidP="0036513A">
            <w:pPr>
              <w:ind w:left="360"/>
              <w:rPr>
                <w:sz w:val="22"/>
                <w:szCs w:val="22"/>
              </w:rPr>
            </w:pPr>
          </w:p>
          <w:p w:rsidR="00D558F0" w:rsidRDefault="00D558F0" w:rsidP="0036513A">
            <w:pPr>
              <w:ind w:left="360"/>
              <w:rPr>
                <w:sz w:val="22"/>
                <w:szCs w:val="22"/>
              </w:rPr>
            </w:pPr>
          </w:p>
          <w:p w:rsidR="00D558F0" w:rsidRDefault="00D558F0" w:rsidP="00D558F0">
            <w:pPr>
              <w:numPr>
                <w:ilvl w:val="0"/>
                <w:numId w:val="5"/>
              </w:numPr>
              <w:rPr>
                <w:sz w:val="22"/>
                <w:szCs w:val="22"/>
              </w:rPr>
            </w:pPr>
            <w:r>
              <w:rPr>
                <w:sz w:val="22"/>
                <w:szCs w:val="22"/>
              </w:rPr>
              <w:t>Sink drain pipes are exposed.</w:t>
            </w:r>
          </w:p>
          <w:p w:rsidR="00D558F0" w:rsidRDefault="00D558F0" w:rsidP="0036513A">
            <w:pPr>
              <w:ind w:left="360"/>
              <w:rPr>
                <w:sz w:val="22"/>
                <w:szCs w:val="22"/>
              </w:rPr>
            </w:pPr>
          </w:p>
          <w:p w:rsidR="00D558F0" w:rsidRDefault="00D558F0" w:rsidP="0036513A">
            <w:pPr>
              <w:ind w:left="360"/>
              <w:rPr>
                <w:sz w:val="22"/>
                <w:szCs w:val="22"/>
              </w:rPr>
            </w:pPr>
          </w:p>
          <w:p w:rsidR="00D558F0" w:rsidRDefault="00D558F0" w:rsidP="0036513A">
            <w:pPr>
              <w:ind w:left="360"/>
              <w:rPr>
                <w:sz w:val="22"/>
                <w:szCs w:val="22"/>
              </w:rPr>
            </w:pPr>
          </w:p>
          <w:p w:rsidR="00D558F0" w:rsidRDefault="00D558F0" w:rsidP="00D558F0">
            <w:pPr>
              <w:numPr>
                <w:ilvl w:val="0"/>
                <w:numId w:val="5"/>
              </w:numPr>
              <w:rPr>
                <w:sz w:val="22"/>
                <w:szCs w:val="22"/>
              </w:rPr>
            </w:pPr>
            <w:r>
              <w:rPr>
                <w:sz w:val="22"/>
                <w:szCs w:val="22"/>
              </w:rPr>
              <w:t>Toilet stalls are narrow and lack grab bars.</w:t>
            </w:r>
          </w:p>
          <w:p w:rsidR="00D558F0" w:rsidRDefault="00D558F0" w:rsidP="0036513A">
            <w:pPr>
              <w:rPr>
                <w:sz w:val="22"/>
                <w:szCs w:val="22"/>
              </w:rPr>
            </w:pPr>
          </w:p>
          <w:p w:rsidR="00D558F0" w:rsidRDefault="00D558F0" w:rsidP="0036513A">
            <w:pPr>
              <w:rPr>
                <w:sz w:val="22"/>
                <w:szCs w:val="22"/>
              </w:rPr>
            </w:pPr>
          </w:p>
          <w:p w:rsidR="00D558F0" w:rsidRDefault="00D558F0" w:rsidP="0036513A">
            <w:pPr>
              <w:rPr>
                <w:sz w:val="22"/>
                <w:szCs w:val="22"/>
              </w:rPr>
            </w:pPr>
          </w:p>
          <w:p w:rsidR="00D558F0" w:rsidRDefault="00D558F0" w:rsidP="00D558F0">
            <w:pPr>
              <w:numPr>
                <w:ilvl w:val="0"/>
                <w:numId w:val="5"/>
              </w:numPr>
              <w:rPr>
                <w:sz w:val="22"/>
                <w:szCs w:val="22"/>
              </w:rPr>
            </w:pPr>
            <w:r>
              <w:rPr>
                <w:sz w:val="22"/>
                <w:szCs w:val="22"/>
              </w:rPr>
              <w:t>Shower stalls lack grab bars, folding seats and shower controls at operable heights.</w:t>
            </w:r>
          </w:p>
          <w:p w:rsidR="00D558F0" w:rsidRDefault="00D558F0" w:rsidP="0036513A">
            <w:pPr>
              <w:ind w:left="720"/>
              <w:rPr>
                <w:sz w:val="22"/>
                <w:szCs w:val="22"/>
              </w:rPr>
            </w:pPr>
            <w:r>
              <w:rPr>
                <w:sz w:val="22"/>
                <w:szCs w:val="22"/>
                <w:u w:val="single"/>
              </w:rPr>
              <w:t xml:space="preserve">Note: </w:t>
            </w:r>
            <w:r>
              <w:rPr>
                <w:sz w:val="22"/>
                <w:szCs w:val="22"/>
              </w:rPr>
              <w:t>this facility was built new in 2000.</w:t>
            </w:r>
          </w:p>
          <w:p w:rsidR="00D558F0" w:rsidRDefault="00D558F0" w:rsidP="0036513A">
            <w:pPr>
              <w:rPr>
                <w:sz w:val="22"/>
                <w:szCs w:val="22"/>
              </w:rPr>
            </w:pPr>
          </w:p>
          <w:p w:rsidR="00D558F0" w:rsidRDefault="00D558F0" w:rsidP="0036513A">
            <w:pPr>
              <w:rPr>
                <w:sz w:val="22"/>
                <w:szCs w:val="22"/>
              </w:rPr>
            </w:pPr>
            <w:r>
              <w:rPr>
                <w:sz w:val="22"/>
                <w:szCs w:val="22"/>
              </w:rPr>
              <w:t>South Family Room:</w:t>
            </w:r>
          </w:p>
          <w:p w:rsidR="00D558F0" w:rsidRDefault="00D558F0" w:rsidP="00D558F0">
            <w:pPr>
              <w:numPr>
                <w:ilvl w:val="0"/>
                <w:numId w:val="5"/>
              </w:numPr>
              <w:rPr>
                <w:sz w:val="22"/>
                <w:szCs w:val="22"/>
              </w:rPr>
            </w:pPr>
            <w:r>
              <w:rPr>
                <w:sz w:val="22"/>
                <w:szCs w:val="22"/>
              </w:rPr>
              <w:t>Grab bars at toilet are 37 ½” to top.</w:t>
            </w:r>
          </w:p>
          <w:p w:rsidR="00D558F0" w:rsidRDefault="00D558F0" w:rsidP="0036513A">
            <w:pPr>
              <w:ind w:left="360"/>
              <w:rPr>
                <w:sz w:val="22"/>
                <w:szCs w:val="22"/>
              </w:rPr>
            </w:pPr>
          </w:p>
          <w:p w:rsidR="00D558F0" w:rsidRDefault="00D558F0" w:rsidP="00D558F0">
            <w:pPr>
              <w:numPr>
                <w:ilvl w:val="0"/>
                <w:numId w:val="5"/>
              </w:numPr>
              <w:rPr>
                <w:sz w:val="22"/>
                <w:szCs w:val="28"/>
              </w:rPr>
            </w:pPr>
            <w:r>
              <w:rPr>
                <w:sz w:val="22"/>
                <w:szCs w:val="22"/>
              </w:rPr>
              <w:t xml:space="preserve">Shower dimensions are 40” by 40”. Grab bar is mounted incorrectly. Hand held shower head </w:t>
            </w:r>
            <w:r>
              <w:rPr>
                <w:sz w:val="22"/>
                <w:szCs w:val="22"/>
              </w:rPr>
              <w:lastRenderedPageBreak/>
              <w:t xml:space="preserve">is missing </w:t>
            </w:r>
            <w:r>
              <w:rPr>
                <w:color w:val="0000FF"/>
                <w:sz w:val="28"/>
                <w:szCs w:val="28"/>
              </w:rPr>
              <w:sym w:font="Webdings" w:char="F0B5"/>
            </w:r>
          </w:p>
          <w:p w:rsidR="00D558F0" w:rsidRDefault="00D558F0" w:rsidP="0036513A">
            <w:pPr>
              <w:rPr>
                <w:sz w:val="22"/>
                <w:szCs w:val="22"/>
              </w:rPr>
            </w:pPr>
          </w:p>
          <w:p w:rsidR="00D558F0" w:rsidRDefault="00D558F0" w:rsidP="0036513A">
            <w:pPr>
              <w:rPr>
                <w:sz w:val="22"/>
                <w:szCs w:val="28"/>
              </w:rPr>
            </w:pPr>
            <w:r>
              <w:rPr>
                <w:sz w:val="22"/>
                <w:szCs w:val="28"/>
              </w:rPr>
              <w:t>North Family Room:</w:t>
            </w:r>
          </w:p>
          <w:p w:rsidR="00D558F0" w:rsidRDefault="00D558F0" w:rsidP="00D558F0">
            <w:pPr>
              <w:numPr>
                <w:ilvl w:val="0"/>
                <w:numId w:val="5"/>
              </w:numPr>
              <w:rPr>
                <w:sz w:val="22"/>
                <w:szCs w:val="28"/>
              </w:rPr>
            </w:pPr>
            <w:r>
              <w:rPr>
                <w:sz w:val="22"/>
                <w:szCs w:val="28"/>
              </w:rPr>
              <w:t>The toilet flush control is located on far side of toilet.</w:t>
            </w:r>
          </w:p>
          <w:p w:rsidR="00D558F0" w:rsidRDefault="00D558F0" w:rsidP="0036513A">
            <w:pPr>
              <w:ind w:left="360"/>
              <w:rPr>
                <w:sz w:val="22"/>
                <w:szCs w:val="28"/>
              </w:rPr>
            </w:pPr>
          </w:p>
          <w:p w:rsidR="00D558F0" w:rsidRDefault="00D558F0" w:rsidP="00D558F0">
            <w:pPr>
              <w:numPr>
                <w:ilvl w:val="0"/>
                <w:numId w:val="5"/>
              </w:numPr>
              <w:rPr>
                <w:sz w:val="22"/>
                <w:szCs w:val="22"/>
              </w:rPr>
            </w:pPr>
            <w:r>
              <w:rPr>
                <w:sz w:val="22"/>
                <w:szCs w:val="22"/>
              </w:rPr>
              <w:t>Shower dimensions are 40” by 40”. Grab bar is mounted incorrectly. Hand held shower head is missing.</w:t>
            </w:r>
          </w:p>
        </w:tc>
        <w:tc>
          <w:tcPr>
            <w:tcW w:w="4956" w:type="dxa"/>
          </w:tcPr>
          <w:p w:rsidR="00D558F0" w:rsidRDefault="00D558F0" w:rsidP="0036513A">
            <w:pPr>
              <w:jc w:val="center"/>
              <w:rPr>
                <w:sz w:val="22"/>
                <w:szCs w:val="22"/>
              </w:rPr>
            </w:pPr>
          </w:p>
          <w:p w:rsidR="00D558F0" w:rsidRDefault="00D558F0" w:rsidP="0036513A">
            <w:pPr>
              <w:jc w:val="center"/>
              <w:rPr>
                <w:sz w:val="22"/>
              </w:rPr>
            </w:pPr>
            <w:r>
              <w:rPr>
                <w:sz w:val="22"/>
              </w:rPr>
              <w:t>Front approaches to pull side of swinging doors shall have maneuvering space that extends from the hinge side of the door to 18” minimum, 24” preferred, beyond the latch side of the door and 60” minimum perpendicular to the doorway (Figure 25).</w:t>
            </w:r>
          </w:p>
          <w:p w:rsidR="00D558F0" w:rsidRDefault="00D558F0" w:rsidP="0036513A">
            <w:pPr>
              <w:jc w:val="center"/>
              <w:rPr>
                <w:sz w:val="22"/>
              </w:rPr>
            </w:pPr>
          </w:p>
          <w:p w:rsidR="00D558F0" w:rsidRDefault="00D558F0" w:rsidP="0036513A">
            <w:pPr>
              <w:jc w:val="center"/>
              <w:rPr>
                <w:sz w:val="22"/>
              </w:rPr>
            </w:pPr>
            <w:r>
              <w:rPr>
                <w:sz w:val="22"/>
              </w:rPr>
              <w:t>Hot water and drain pipes under lavatories shall be insulated or otherwise configured to protect against contact (4.24.6).</w:t>
            </w:r>
          </w:p>
          <w:p w:rsidR="00D558F0" w:rsidRDefault="00D558F0" w:rsidP="0036513A">
            <w:pPr>
              <w:jc w:val="center"/>
              <w:rPr>
                <w:sz w:val="22"/>
              </w:rPr>
            </w:pPr>
          </w:p>
          <w:p w:rsidR="00D558F0" w:rsidRDefault="00D558F0" w:rsidP="0036513A">
            <w:pPr>
              <w:jc w:val="center"/>
              <w:rPr>
                <w:sz w:val="22"/>
              </w:rPr>
            </w:pPr>
          </w:p>
          <w:p w:rsidR="00D558F0" w:rsidRDefault="00D558F0" w:rsidP="0036513A">
            <w:pPr>
              <w:jc w:val="center"/>
              <w:rPr>
                <w:sz w:val="22"/>
              </w:rPr>
            </w:pPr>
            <w:r>
              <w:rPr>
                <w:b/>
                <w:i/>
                <w:sz w:val="22"/>
              </w:rPr>
              <w:t>Recommendations:</w:t>
            </w:r>
            <w:r>
              <w:rPr>
                <w:i/>
                <w:sz w:val="22"/>
              </w:rPr>
              <w:t xml:space="preserve"> modify toilet stalls to comply with 4.17 and install grab bars per 4.17.6 OR install signage that gives the location of the nearest accessible shower/rest room.</w:t>
            </w:r>
          </w:p>
          <w:p w:rsidR="00D558F0" w:rsidRDefault="00D558F0" w:rsidP="0036513A">
            <w:pPr>
              <w:jc w:val="center"/>
              <w:rPr>
                <w:sz w:val="22"/>
              </w:rPr>
            </w:pPr>
          </w:p>
          <w:p w:rsidR="00D558F0" w:rsidRDefault="00D558F0" w:rsidP="0036513A">
            <w:pPr>
              <w:jc w:val="center"/>
              <w:rPr>
                <w:sz w:val="22"/>
              </w:rPr>
            </w:pPr>
            <w:r>
              <w:rPr>
                <w:b/>
                <w:i/>
                <w:sz w:val="22"/>
              </w:rPr>
              <w:t>Recommendations:</w:t>
            </w:r>
            <w:r>
              <w:rPr>
                <w:i/>
                <w:sz w:val="22"/>
              </w:rPr>
              <w:t xml:space="preserve"> modify shower stalls to comply with 4.21 and install grab bars per 4.21.4 OR install signage that gives the location of the nearest accessible shower/rest room.</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rPr>
            </w:pPr>
            <w:r>
              <w:rPr>
                <w:sz w:val="22"/>
              </w:rPr>
              <w:t>All grab bars shall be located 33” to 36” above the finish floor to the top gripping surface (Figure 29).</w:t>
            </w:r>
          </w:p>
          <w:p w:rsidR="00D558F0" w:rsidRDefault="00D558F0" w:rsidP="0036513A">
            <w:pPr>
              <w:jc w:val="center"/>
              <w:rPr>
                <w:sz w:val="22"/>
                <w:szCs w:val="22"/>
              </w:rPr>
            </w:pPr>
          </w:p>
          <w:p w:rsidR="00D558F0" w:rsidRDefault="00D558F0" w:rsidP="0036513A">
            <w:pPr>
              <w:jc w:val="center"/>
              <w:rPr>
                <w:sz w:val="22"/>
                <w:szCs w:val="22"/>
              </w:rPr>
            </w:pPr>
            <w:r>
              <w:rPr>
                <w:sz w:val="22"/>
                <w:szCs w:val="22"/>
              </w:rPr>
              <w:t>Shower stalls shall be 36” by 36” or 30” minimum by 60” minimum. Grab bar placement should comply with Figure 35 (4.21).</w:t>
            </w:r>
          </w:p>
          <w:p w:rsidR="00D558F0" w:rsidRDefault="00D558F0" w:rsidP="0036513A">
            <w:pPr>
              <w:jc w:val="center"/>
              <w:rPr>
                <w:sz w:val="22"/>
                <w:szCs w:val="22"/>
              </w:rPr>
            </w:pPr>
            <w:r>
              <w:rPr>
                <w:b/>
                <w:i/>
                <w:sz w:val="22"/>
                <w:szCs w:val="22"/>
              </w:rPr>
              <w:t>Recommendation:</w:t>
            </w:r>
            <w:r>
              <w:rPr>
                <w:i/>
                <w:sz w:val="22"/>
                <w:szCs w:val="22"/>
              </w:rPr>
              <w:t xml:space="preserve"> replace hand held shower head.</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rPr>
            </w:pPr>
            <w:r>
              <w:rPr>
                <w:sz w:val="22"/>
              </w:rPr>
              <w:t>Controls for flush valves shall be mounted on the wide side of toilet areas (4.16.5).</w:t>
            </w:r>
          </w:p>
          <w:p w:rsidR="00D558F0" w:rsidRDefault="00D558F0" w:rsidP="0036513A">
            <w:pPr>
              <w:jc w:val="center"/>
              <w:rPr>
                <w:sz w:val="22"/>
              </w:rPr>
            </w:pPr>
          </w:p>
          <w:p w:rsidR="00D558F0" w:rsidRDefault="00D558F0" w:rsidP="0036513A">
            <w:pPr>
              <w:jc w:val="center"/>
              <w:rPr>
                <w:sz w:val="22"/>
              </w:rPr>
            </w:pPr>
          </w:p>
          <w:p w:rsidR="00D558F0" w:rsidRDefault="00D558F0" w:rsidP="0036513A">
            <w:pPr>
              <w:jc w:val="center"/>
              <w:rPr>
                <w:sz w:val="22"/>
                <w:szCs w:val="22"/>
              </w:rPr>
            </w:pPr>
            <w:r>
              <w:rPr>
                <w:sz w:val="22"/>
                <w:szCs w:val="22"/>
              </w:rPr>
              <w:t>Shower stalls shall be 36” by 36” or 30” minimum by 60” minimum. Grab bar placement should comply with Figure 35 (4.21).</w:t>
            </w:r>
          </w:p>
          <w:p w:rsidR="00D558F0" w:rsidRDefault="00D558F0" w:rsidP="0036513A">
            <w:pPr>
              <w:jc w:val="center"/>
              <w:rPr>
                <w:sz w:val="22"/>
                <w:szCs w:val="22"/>
              </w:rPr>
            </w:pPr>
            <w:r>
              <w:rPr>
                <w:b/>
                <w:i/>
                <w:sz w:val="22"/>
                <w:szCs w:val="22"/>
              </w:rPr>
              <w:t>Recommendation:</w:t>
            </w:r>
            <w:r>
              <w:rPr>
                <w:i/>
                <w:sz w:val="22"/>
                <w:szCs w:val="22"/>
              </w:rPr>
              <w:t xml:space="preserve"> replace hand held shower head.</w:t>
            </w:r>
          </w:p>
          <w:p w:rsidR="00D558F0" w:rsidRDefault="00D558F0" w:rsidP="0036513A">
            <w:pPr>
              <w:jc w:val="center"/>
              <w:rPr>
                <w:sz w:val="22"/>
                <w:szCs w:val="22"/>
              </w:rPr>
            </w:pPr>
          </w:p>
        </w:tc>
        <w:tc>
          <w:tcPr>
            <w:tcW w:w="1260" w:type="dxa"/>
          </w:tcPr>
          <w:p w:rsidR="00D558F0" w:rsidRDefault="00D558F0" w:rsidP="0036513A">
            <w:pPr>
              <w:jc w:val="center"/>
              <w:rPr>
                <w:sz w:val="22"/>
                <w:szCs w:val="22"/>
              </w:rPr>
            </w:pPr>
          </w:p>
          <w:p w:rsidR="00D558F0" w:rsidRDefault="00D558F0" w:rsidP="0036513A">
            <w:pPr>
              <w:jc w:val="center"/>
              <w:rPr>
                <w:sz w:val="22"/>
                <w:szCs w:val="22"/>
              </w:rPr>
            </w:pPr>
            <w:r>
              <w:rPr>
                <w:sz w:val="22"/>
                <w:szCs w:val="22"/>
              </w:rPr>
              <w:t>M+</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M</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M</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M+</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L</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M-</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L+</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M-</w:t>
            </w:r>
          </w:p>
        </w:tc>
        <w:tc>
          <w:tcPr>
            <w:tcW w:w="1260" w:type="dxa"/>
          </w:tcPr>
          <w:p w:rsidR="00D558F0" w:rsidRDefault="00D558F0" w:rsidP="0036513A">
            <w:pPr>
              <w:jc w:val="center"/>
              <w:rPr>
                <w:sz w:val="22"/>
                <w:szCs w:val="22"/>
              </w:rPr>
            </w:pPr>
          </w:p>
          <w:p w:rsidR="00D558F0" w:rsidRDefault="00D558F0" w:rsidP="0036513A">
            <w:pPr>
              <w:jc w:val="center"/>
              <w:rPr>
                <w:sz w:val="22"/>
                <w:szCs w:val="22"/>
              </w:rPr>
            </w:pPr>
            <w:r>
              <w:rPr>
                <w:sz w:val="22"/>
                <w:szCs w:val="22"/>
              </w:rPr>
              <w:t>$1,000**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$100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$80**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$80**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$2,500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$200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$2,500</w:t>
            </w:r>
          </w:p>
        </w:tc>
        <w:tc>
          <w:tcPr>
            <w:tcW w:w="2268" w:type="dxa"/>
          </w:tcPr>
          <w:p w:rsidR="00D558F0" w:rsidRDefault="00D558F0" w:rsidP="0036513A">
            <w:pPr>
              <w:jc w:val="center"/>
              <w:rPr>
                <w:sz w:val="20"/>
              </w:rPr>
            </w:pPr>
          </w:p>
          <w:p w:rsidR="00D558F0" w:rsidRDefault="00D558F0" w:rsidP="0036513A">
            <w:pPr>
              <w:jc w:val="center"/>
              <w:rPr>
                <w:sz w:val="22"/>
              </w:rPr>
            </w:pPr>
            <w:r>
              <w:rPr>
                <w:sz w:val="22"/>
              </w:rPr>
              <w:t>Complete</w:t>
            </w:r>
          </w:p>
          <w:p w:rsidR="00D558F0" w:rsidRDefault="00D558F0" w:rsidP="0036513A">
            <w:pPr>
              <w:jc w:val="center"/>
              <w:rPr>
                <w:sz w:val="22"/>
              </w:rPr>
            </w:pPr>
          </w:p>
          <w:p w:rsidR="00D558F0" w:rsidRDefault="00D558F0" w:rsidP="0036513A">
            <w:pPr>
              <w:jc w:val="center"/>
              <w:rPr>
                <w:sz w:val="22"/>
              </w:rPr>
            </w:pPr>
          </w:p>
          <w:p w:rsidR="00D558F0" w:rsidRDefault="00D558F0" w:rsidP="0036513A">
            <w:pPr>
              <w:jc w:val="center"/>
              <w:rPr>
                <w:sz w:val="22"/>
              </w:rPr>
            </w:pPr>
          </w:p>
          <w:p w:rsidR="00D558F0" w:rsidRDefault="00D558F0" w:rsidP="0036513A">
            <w:pPr>
              <w:jc w:val="center"/>
              <w:rPr>
                <w:sz w:val="22"/>
              </w:rPr>
            </w:pPr>
          </w:p>
          <w:p w:rsidR="00D558F0" w:rsidRDefault="00D558F0" w:rsidP="0036513A">
            <w:pPr>
              <w:jc w:val="center"/>
              <w:rPr>
                <w:sz w:val="22"/>
              </w:rPr>
            </w:pPr>
          </w:p>
          <w:p w:rsidR="00D558F0" w:rsidRDefault="00D558F0" w:rsidP="0036513A">
            <w:pPr>
              <w:jc w:val="center"/>
              <w:rPr>
                <w:sz w:val="22"/>
              </w:rPr>
            </w:pPr>
            <w:r>
              <w:rPr>
                <w:sz w:val="22"/>
              </w:rPr>
              <w:t>Complete</w:t>
            </w:r>
          </w:p>
          <w:p w:rsidR="00D558F0" w:rsidRDefault="00D558F0" w:rsidP="0036513A">
            <w:pPr>
              <w:jc w:val="center"/>
              <w:rPr>
                <w:sz w:val="22"/>
              </w:rPr>
            </w:pPr>
          </w:p>
          <w:p w:rsidR="00D558F0" w:rsidRDefault="00D558F0" w:rsidP="0036513A">
            <w:pPr>
              <w:jc w:val="center"/>
              <w:rPr>
                <w:sz w:val="22"/>
              </w:rPr>
            </w:pPr>
          </w:p>
          <w:p w:rsidR="00D558F0" w:rsidRDefault="00D558F0" w:rsidP="0036513A">
            <w:pPr>
              <w:jc w:val="center"/>
              <w:rPr>
                <w:sz w:val="22"/>
              </w:rPr>
            </w:pPr>
          </w:p>
          <w:p w:rsidR="00D558F0" w:rsidRDefault="00D558F0" w:rsidP="0036513A">
            <w:pPr>
              <w:jc w:val="center"/>
              <w:rPr>
                <w:sz w:val="22"/>
              </w:rPr>
            </w:pPr>
          </w:p>
          <w:p w:rsidR="00D558F0" w:rsidRDefault="00D558F0" w:rsidP="0036513A">
            <w:pPr>
              <w:jc w:val="center"/>
              <w:rPr>
                <w:sz w:val="22"/>
              </w:rPr>
            </w:pPr>
            <w:r>
              <w:rPr>
                <w:sz w:val="22"/>
              </w:rPr>
              <w:t>July 2011</w:t>
            </w:r>
          </w:p>
          <w:p w:rsidR="00D558F0" w:rsidRDefault="00D558F0" w:rsidP="0036513A">
            <w:pPr>
              <w:jc w:val="center"/>
              <w:rPr>
                <w:sz w:val="22"/>
              </w:rPr>
            </w:pPr>
            <w:r>
              <w:rPr>
                <w:sz w:val="22"/>
              </w:rPr>
              <w:t>2000 GO Bond</w:t>
            </w:r>
          </w:p>
          <w:p w:rsidR="00D558F0" w:rsidRDefault="00D558F0" w:rsidP="0036513A">
            <w:pPr>
              <w:jc w:val="center"/>
              <w:rPr>
                <w:sz w:val="22"/>
              </w:rPr>
            </w:pPr>
          </w:p>
          <w:p w:rsidR="00D558F0" w:rsidRDefault="00D558F0" w:rsidP="0036513A">
            <w:pPr>
              <w:jc w:val="center"/>
              <w:rPr>
                <w:sz w:val="22"/>
              </w:rPr>
            </w:pPr>
          </w:p>
          <w:p w:rsidR="00D558F0" w:rsidRDefault="00D558F0" w:rsidP="0036513A">
            <w:pPr>
              <w:jc w:val="center"/>
              <w:rPr>
                <w:sz w:val="22"/>
              </w:rPr>
            </w:pPr>
          </w:p>
          <w:p w:rsidR="00D558F0" w:rsidRDefault="00D558F0" w:rsidP="0036513A">
            <w:pPr>
              <w:jc w:val="center"/>
              <w:rPr>
                <w:sz w:val="22"/>
              </w:rPr>
            </w:pPr>
            <w:r>
              <w:rPr>
                <w:sz w:val="22"/>
              </w:rPr>
              <w:t>July 2011</w:t>
            </w:r>
          </w:p>
          <w:p w:rsidR="00D558F0" w:rsidRDefault="00D558F0" w:rsidP="0036513A">
            <w:pPr>
              <w:jc w:val="center"/>
              <w:rPr>
                <w:sz w:val="22"/>
              </w:rPr>
            </w:pPr>
            <w:r>
              <w:rPr>
                <w:sz w:val="22"/>
              </w:rPr>
              <w:t>2000 GO Bond</w:t>
            </w:r>
          </w:p>
          <w:p w:rsidR="00D558F0" w:rsidRDefault="00D558F0" w:rsidP="0036513A">
            <w:pPr>
              <w:jc w:val="center"/>
              <w:rPr>
                <w:sz w:val="22"/>
              </w:rPr>
            </w:pPr>
          </w:p>
          <w:p w:rsidR="00D558F0" w:rsidRDefault="00D558F0" w:rsidP="0036513A">
            <w:pPr>
              <w:jc w:val="center"/>
              <w:rPr>
                <w:sz w:val="22"/>
              </w:rPr>
            </w:pPr>
          </w:p>
          <w:p w:rsidR="00D558F0" w:rsidRDefault="00D558F0" w:rsidP="0036513A">
            <w:pPr>
              <w:jc w:val="center"/>
              <w:rPr>
                <w:sz w:val="22"/>
              </w:rPr>
            </w:pPr>
          </w:p>
          <w:p w:rsidR="00D558F0" w:rsidRDefault="00D558F0" w:rsidP="0036513A">
            <w:pPr>
              <w:jc w:val="center"/>
              <w:rPr>
                <w:sz w:val="22"/>
              </w:rPr>
            </w:pPr>
          </w:p>
          <w:p w:rsidR="00D558F0" w:rsidRDefault="00D558F0" w:rsidP="0036513A">
            <w:pPr>
              <w:jc w:val="center"/>
              <w:rPr>
                <w:sz w:val="22"/>
              </w:rPr>
            </w:pPr>
          </w:p>
          <w:p w:rsidR="00D558F0" w:rsidRDefault="00D558F0" w:rsidP="0036513A">
            <w:pPr>
              <w:jc w:val="center"/>
              <w:rPr>
                <w:sz w:val="22"/>
              </w:rPr>
            </w:pPr>
          </w:p>
          <w:p w:rsidR="00D558F0" w:rsidRDefault="00D558F0" w:rsidP="0036513A">
            <w:pPr>
              <w:jc w:val="center"/>
              <w:rPr>
                <w:sz w:val="22"/>
              </w:rPr>
            </w:pPr>
            <w:r>
              <w:rPr>
                <w:sz w:val="22"/>
              </w:rPr>
              <w:t>July 2011</w:t>
            </w:r>
          </w:p>
          <w:p w:rsidR="00D558F0" w:rsidRDefault="00D558F0" w:rsidP="0036513A">
            <w:pPr>
              <w:jc w:val="center"/>
              <w:rPr>
                <w:sz w:val="22"/>
              </w:rPr>
            </w:pPr>
            <w:r>
              <w:rPr>
                <w:sz w:val="22"/>
              </w:rPr>
              <w:t>2000 GO Bond</w:t>
            </w:r>
          </w:p>
          <w:p w:rsidR="00D558F0" w:rsidRDefault="00D558F0" w:rsidP="0036513A">
            <w:pPr>
              <w:jc w:val="center"/>
              <w:rPr>
                <w:sz w:val="22"/>
              </w:rPr>
            </w:pPr>
          </w:p>
          <w:p w:rsidR="00D558F0" w:rsidRDefault="00D558F0" w:rsidP="0036513A">
            <w:pPr>
              <w:jc w:val="center"/>
              <w:rPr>
                <w:sz w:val="22"/>
              </w:rPr>
            </w:pPr>
            <w:r>
              <w:rPr>
                <w:sz w:val="22"/>
              </w:rPr>
              <w:t>July 2011</w:t>
            </w:r>
          </w:p>
          <w:p w:rsidR="00D558F0" w:rsidRDefault="00D558F0" w:rsidP="0036513A">
            <w:pPr>
              <w:jc w:val="center"/>
              <w:rPr>
                <w:sz w:val="22"/>
              </w:rPr>
            </w:pPr>
            <w:r>
              <w:rPr>
                <w:sz w:val="22"/>
              </w:rPr>
              <w:t>2000 GO Bond</w:t>
            </w:r>
          </w:p>
          <w:p w:rsidR="00D558F0" w:rsidRDefault="00D558F0" w:rsidP="0036513A">
            <w:pPr>
              <w:jc w:val="center"/>
              <w:rPr>
                <w:sz w:val="22"/>
              </w:rPr>
            </w:pPr>
          </w:p>
          <w:p w:rsidR="00D558F0" w:rsidRDefault="00D558F0" w:rsidP="0036513A">
            <w:pPr>
              <w:jc w:val="center"/>
              <w:rPr>
                <w:sz w:val="22"/>
              </w:rPr>
            </w:pPr>
          </w:p>
          <w:p w:rsidR="00D558F0" w:rsidRDefault="00D558F0" w:rsidP="0036513A">
            <w:pPr>
              <w:jc w:val="center"/>
              <w:rPr>
                <w:sz w:val="22"/>
              </w:rPr>
            </w:pPr>
          </w:p>
          <w:p w:rsidR="00D558F0" w:rsidRDefault="00D558F0" w:rsidP="0036513A">
            <w:pPr>
              <w:jc w:val="center"/>
              <w:rPr>
                <w:sz w:val="22"/>
              </w:rPr>
            </w:pPr>
          </w:p>
          <w:p w:rsidR="00D558F0" w:rsidRDefault="00D558F0" w:rsidP="0036513A">
            <w:pPr>
              <w:jc w:val="center"/>
              <w:rPr>
                <w:sz w:val="22"/>
              </w:rPr>
            </w:pPr>
          </w:p>
          <w:p w:rsidR="00D558F0" w:rsidRDefault="00D558F0" w:rsidP="0036513A">
            <w:pPr>
              <w:jc w:val="center"/>
              <w:rPr>
                <w:sz w:val="22"/>
              </w:rPr>
            </w:pPr>
            <w:r>
              <w:rPr>
                <w:sz w:val="22"/>
              </w:rPr>
              <w:t>July 2011</w:t>
            </w:r>
          </w:p>
          <w:p w:rsidR="00D558F0" w:rsidRDefault="00D558F0" w:rsidP="0036513A">
            <w:pPr>
              <w:jc w:val="center"/>
              <w:rPr>
                <w:sz w:val="22"/>
              </w:rPr>
            </w:pPr>
            <w:r>
              <w:rPr>
                <w:sz w:val="22"/>
              </w:rPr>
              <w:t xml:space="preserve">2000 GO Bond </w:t>
            </w:r>
          </w:p>
          <w:p w:rsidR="00D558F0" w:rsidRDefault="00D558F0" w:rsidP="0036513A">
            <w:pPr>
              <w:jc w:val="center"/>
              <w:rPr>
                <w:sz w:val="22"/>
              </w:rPr>
            </w:pPr>
          </w:p>
          <w:p w:rsidR="00D558F0" w:rsidRDefault="00D558F0" w:rsidP="0036513A">
            <w:pPr>
              <w:jc w:val="center"/>
              <w:rPr>
                <w:sz w:val="22"/>
              </w:rPr>
            </w:pPr>
          </w:p>
          <w:p w:rsidR="00D558F0" w:rsidRDefault="00D558F0" w:rsidP="0036513A">
            <w:pPr>
              <w:jc w:val="center"/>
              <w:rPr>
                <w:sz w:val="22"/>
              </w:rPr>
            </w:pPr>
            <w:r>
              <w:rPr>
                <w:sz w:val="22"/>
              </w:rPr>
              <w:t>July 2011</w:t>
            </w:r>
          </w:p>
          <w:p w:rsidR="00D558F0" w:rsidRDefault="00D558F0" w:rsidP="0036513A">
            <w:pPr>
              <w:jc w:val="center"/>
              <w:rPr>
                <w:sz w:val="20"/>
              </w:rPr>
            </w:pPr>
            <w:r>
              <w:rPr>
                <w:sz w:val="22"/>
              </w:rPr>
              <w:t>2000 GO Bond</w:t>
            </w:r>
          </w:p>
        </w:tc>
      </w:tr>
      <w:tr w:rsidR="00D558F0" w:rsidTr="00D558F0">
        <w:trPr>
          <w:trHeight w:val="161"/>
        </w:trPr>
        <w:tc>
          <w:tcPr>
            <w:tcW w:w="1696" w:type="dxa"/>
            <w:tcBorders>
              <w:bottom w:val="single" w:sz="4" w:space="0" w:color="auto"/>
            </w:tcBorders>
          </w:tcPr>
          <w:p w:rsidR="00D558F0" w:rsidRDefault="00D558F0" w:rsidP="0036513A">
            <w:pPr>
              <w:tabs>
                <w:tab w:val="left" w:pos="240"/>
              </w:tabs>
              <w:jc w:val="center"/>
              <w:rPr>
                <w:b/>
                <w:sz w:val="22"/>
                <w:szCs w:val="22"/>
              </w:rPr>
            </w:pPr>
          </w:p>
        </w:tc>
        <w:tc>
          <w:tcPr>
            <w:tcW w:w="3176" w:type="dxa"/>
            <w:tcBorders>
              <w:bottom w:val="single" w:sz="4" w:space="0" w:color="auto"/>
            </w:tcBorders>
          </w:tcPr>
          <w:p w:rsidR="00D558F0" w:rsidRDefault="00D558F0" w:rsidP="0036513A">
            <w:pPr>
              <w:jc w:val="center"/>
              <w:rPr>
                <w:sz w:val="22"/>
                <w:szCs w:val="22"/>
              </w:rPr>
            </w:pPr>
          </w:p>
        </w:tc>
        <w:tc>
          <w:tcPr>
            <w:tcW w:w="4956" w:type="dxa"/>
            <w:tcBorders>
              <w:bottom w:val="single" w:sz="4" w:space="0" w:color="auto"/>
            </w:tcBorders>
          </w:tcPr>
          <w:p w:rsidR="00D558F0" w:rsidRDefault="00D558F0" w:rsidP="0036513A">
            <w:pPr>
              <w:jc w:val="center"/>
              <w:rPr>
                <w:sz w:val="22"/>
                <w:szCs w:val="22"/>
              </w:rPr>
            </w:pPr>
          </w:p>
        </w:tc>
        <w:tc>
          <w:tcPr>
            <w:tcW w:w="1260" w:type="dxa"/>
            <w:tcBorders>
              <w:bottom w:val="single" w:sz="4" w:space="0" w:color="auto"/>
            </w:tcBorders>
          </w:tcPr>
          <w:p w:rsidR="00D558F0" w:rsidRDefault="00D558F0" w:rsidP="0036513A">
            <w:pPr>
              <w:jc w:val="center"/>
              <w:rPr>
                <w:sz w:val="22"/>
                <w:szCs w:val="22"/>
              </w:rPr>
            </w:pPr>
          </w:p>
        </w:tc>
        <w:tc>
          <w:tcPr>
            <w:tcW w:w="1260" w:type="dxa"/>
            <w:tcBorders>
              <w:bottom w:val="single" w:sz="4" w:space="0" w:color="auto"/>
            </w:tcBorders>
          </w:tcPr>
          <w:p w:rsidR="00D558F0" w:rsidRDefault="00D558F0" w:rsidP="0036513A">
            <w:pPr>
              <w:jc w:val="center"/>
              <w:rPr>
                <w:sz w:val="22"/>
                <w:szCs w:val="22"/>
              </w:rPr>
            </w:pPr>
          </w:p>
        </w:tc>
        <w:tc>
          <w:tcPr>
            <w:tcW w:w="2268" w:type="dxa"/>
            <w:tcBorders>
              <w:bottom w:val="single" w:sz="4" w:space="0" w:color="auto"/>
            </w:tcBorders>
          </w:tcPr>
          <w:p w:rsidR="00D558F0" w:rsidRDefault="00D558F0" w:rsidP="0036513A">
            <w:pPr>
              <w:rPr>
                <w:sz w:val="20"/>
              </w:rPr>
            </w:pPr>
          </w:p>
        </w:tc>
      </w:tr>
      <w:tr w:rsidR="00D558F0" w:rsidTr="00D558F0">
        <w:trPr>
          <w:trHeight w:val="161"/>
        </w:trPr>
        <w:tc>
          <w:tcPr>
            <w:tcW w:w="1696" w:type="dxa"/>
            <w:shd w:val="solid" w:color="auto" w:fill="auto"/>
          </w:tcPr>
          <w:p w:rsidR="00D558F0" w:rsidRDefault="00D558F0" w:rsidP="0036513A">
            <w:pPr>
              <w:tabs>
                <w:tab w:val="left" w:pos="240"/>
              </w:tabs>
              <w:jc w:val="center"/>
              <w:rPr>
                <w:b/>
                <w:sz w:val="22"/>
                <w:szCs w:val="22"/>
              </w:rPr>
            </w:pPr>
          </w:p>
        </w:tc>
        <w:tc>
          <w:tcPr>
            <w:tcW w:w="3176" w:type="dxa"/>
            <w:shd w:val="solid" w:color="auto" w:fill="auto"/>
          </w:tcPr>
          <w:p w:rsidR="00D558F0" w:rsidRDefault="00D558F0" w:rsidP="0036513A">
            <w:pPr>
              <w:jc w:val="center"/>
              <w:rPr>
                <w:sz w:val="22"/>
                <w:szCs w:val="22"/>
              </w:rPr>
            </w:pPr>
          </w:p>
        </w:tc>
        <w:tc>
          <w:tcPr>
            <w:tcW w:w="4956" w:type="dxa"/>
            <w:shd w:val="solid" w:color="auto" w:fill="auto"/>
          </w:tcPr>
          <w:p w:rsidR="00D558F0" w:rsidRDefault="00D558F0" w:rsidP="0036513A">
            <w:pPr>
              <w:jc w:val="center"/>
              <w:rPr>
                <w:b/>
                <w:szCs w:val="22"/>
              </w:rPr>
            </w:pPr>
            <w:r>
              <w:rPr>
                <w:b/>
                <w:szCs w:val="22"/>
              </w:rPr>
              <w:t>COVERED SHELTER</w:t>
            </w:r>
          </w:p>
        </w:tc>
        <w:tc>
          <w:tcPr>
            <w:tcW w:w="1260" w:type="dxa"/>
            <w:shd w:val="solid" w:color="auto" w:fill="auto"/>
          </w:tcPr>
          <w:p w:rsidR="00D558F0" w:rsidRDefault="00D558F0" w:rsidP="0036513A">
            <w:pPr>
              <w:jc w:val="center"/>
              <w:rPr>
                <w:sz w:val="22"/>
                <w:szCs w:val="22"/>
              </w:rPr>
            </w:pPr>
          </w:p>
        </w:tc>
        <w:tc>
          <w:tcPr>
            <w:tcW w:w="1260" w:type="dxa"/>
            <w:shd w:val="solid" w:color="auto" w:fill="auto"/>
          </w:tcPr>
          <w:p w:rsidR="00D558F0" w:rsidRDefault="00D558F0" w:rsidP="0036513A">
            <w:pPr>
              <w:jc w:val="center"/>
              <w:rPr>
                <w:sz w:val="22"/>
                <w:szCs w:val="22"/>
              </w:rPr>
            </w:pPr>
          </w:p>
        </w:tc>
        <w:tc>
          <w:tcPr>
            <w:tcW w:w="2268" w:type="dxa"/>
            <w:shd w:val="solid" w:color="auto" w:fill="auto"/>
          </w:tcPr>
          <w:p w:rsidR="00D558F0" w:rsidRDefault="00D558F0" w:rsidP="0036513A">
            <w:pPr>
              <w:rPr>
                <w:sz w:val="20"/>
              </w:rPr>
            </w:pPr>
          </w:p>
        </w:tc>
      </w:tr>
      <w:tr w:rsidR="00D558F0" w:rsidTr="00D558F0">
        <w:trPr>
          <w:trHeight w:val="161"/>
        </w:trPr>
        <w:tc>
          <w:tcPr>
            <w:tcW w:w="1696" w:type="dxa"/>
          </w:tcPr>
          <w:p w:rsidR="00D558F0" w:rsidRDefault="00D558F0" w:rsidP="0036513A">
            <w:pPr>
              <w:tabs>
                <w:tab w:val="left" w:pos="240"/>
              </w:tabs>
              <w:jc w:val="center"/>
              <w:rPr>
                <w:b/>
                <w:sz w:val="22"/>
                <w:szCs w:val="22"/>
              </w:rPr>
            </w:pPr>
          </w:p>
        </w:tc>
        <w:tc>
          <w:tcPr>
            <w:tcW w:w="3176" w:type="dxa"/>
          </w:tcPr>
          <w:p w:rsidR="00D558F0" w:rsidRDefault="00D558F0" w:rsidP="0036513A">
            <w:pPr>
              <w:jc w:val="center"/>
              <w:rPr>
                <w:sz w:val="22"/>
                <w:szCs w:val="22"/>
              </w:rPr>
            </w:pPr>
          </w:p>
        </w:tc>
        <w:tc>
          <w:tcPr>
            <w:tcW w:w="4956" w:type="dxa"/>
          </w:tcPr>
          <w:p w:rsidR="00D558F0" w:rsidRDefault="00D558F0" w:rsidP="0036513A">
            <w:pPr>
              <w:jc w:val="center"/>
              <w:rPr>
                <w:sz w:val="22"/>
                <w:szCs w:val="22"/>
              </w:rPr>
            </w:pPr>
          </w:p>
        </w:tc>
        <w:tc>
          <w:tcPr>
            <w:tcW w:w="1260" w:type="dxa"/>
          </w:tcPr>
          <w:p w:rsidR="00D558F0" w:rsidRDefault="00D558F0" w:rsidP="0036513A">
            <w:pPr>
              <w:jc w:val="center"/>
              <w:rPr>
                <w:sz w:val="22"/>
                <w:szCs w:val="22"/>
              </w:rPr>
            </w:pPr>
          </w:p>
        </w:tc>
        <w:tc>
          <w:tcPr>
            <w:tcW w:w="1260" w:type="dxa"/>
          </w:tcPr>
          <w:p w:rsidR="00D558F0" w:rsidRDefault="00D558F0" w:rsidP="0036513A">
            <w:pPr>
              <w:jc w:val="center"/>
              <w:rPr>
                <w:sz w:val="22"/>
                <w:szCs w:val="22"/>
              </w:rPr>
            </w:pPr>
          </w:p>
        </w:tc>
        <w:tc>
          <w:tcPr>
            <w:tcW w:w="2268" w:type="dxa"/>
          </w:tcPr>
          <w:p w:rsidR="00D558F0" w:rsidRDefault="00D558F0" w:rsidP="0036513A">
            <w:pPr>
              <w:rPr>
                <w:sz w:val="20"/>
              </w:rPr>
            </w:pPr>
          </w:p>
        </w:tc>
      </w:tr>
      <w:tr w:rsidR="00D558F0" w:rsidTr="00D558F0">
        <w:trPr>
          <w:trHeight w:val="161"/>
        </w:trPr>
        <w:tc>
          <w:tcPr>
            <w:tcW w:w="1696" w:type="dxa"/>
          </w:tcPr>
          <w:p w:rsidR="00D558F0" w:rsidRDefault="00D558F0" w:rsidP="0036513A">
            <w:pPr>
              <w:tabs>
                <w:tab w:val="left" w:pos="240"/>
              </w:tabs>
              <w:jc w:val="center"/>
              <w:rPr>
                <w:b/>
                <w:sz w:val="22"/>
                <w:szCs w:val="22"/>
              </w:rPr>
            </w:pPr>
            <w:r>
              <w:rPr>
                <w:b/>
                <w:sz w:val="22"/>
                <w:szCs w:val="22"/>
              </w:rPr>
              <w:t>Accessible Paths of Travel</w:t>
            </w:r>
          </w:p>
        </w:tc>
        <w:tc>
          <w:tcPr>
            <w:tcW w:w="3176" w:type="dxa"/>
          </w:tcPr>
          <w:p w:rsidR="00D558F0" w:rsidRDefault="00D558F0" w:rsidP="0036513A">
            <w:pPr>
              <w:jc w:val="center"/>
              <w:rPr>
                <w:sz w:val="22"/>
                <w:szCs w:val="22"/>
              </w:rPr>
            </w:pPr>
            <w:r>
              <w:rPr>
                <w:sz w:val="22"/>
                <w:szCs w:val="22"/>
              </w:rPr>
              <w:t>The curb ramp serving the parking lot has a running slope over 10%.</w:t>
            </w:r>
          </w:p>
          <w:p w:rsidR="00D558F0" w:rsidRDefault="00D558F0" w:rsidP="0036513A">
            <w:pPr>
              <w:jc w:val="center"/>
              <w:rPr>
                <w:sz w:val="22"/>
                <w:szCs w:val="22"/>
              </w:rPr>
            </w:pPr>
          </w:p>
          <w:p w:rsidR="00D558F0" w:rsidRDefault="00D558F0" w:rsidP="0036513A">
            <w:pPr>
              <w:jc w:val="center"/>
              <w:rPr>
                <w:sz w:val="22"/>
                <w:szCs w:val="28"/>
              </w:rPr>
            </w:pPr>
            <w:r>
              <w:rPr>
                <w:sz w:val="22"/>
                <w:szCs w:val="22"/>
              </w:rPr>
              <w:t>The route to the men’s room crosses a 2” change in level</w:t>
            </w:r>
            <w:r>
              <w:rPr>
                <w:color w:val="0000FF"/>
                <w:sz w:val="28"/>
                <w:szCs w:val="28"/>
              </w:rPr>
              <w:sym w:font="Webdings" w:char="F0B5"/>
            </w:r>
          </w:p>
        </w:tc>
        <w:tc>
          <w:tcPr>
            <w:tcW w:w="4956" w:type="dxa"/>
          </w:tcPr>
          <w:p w:rsidR="00D558F0" w:rsidRDefault="00D558F0" w:rsidP="0036513A">
            <w:pPr>
              <w:jc w:val="center"/>
              <w:rPr>
                <w:sz w:val="22"/>
                <w:szCs w:val="22"/>
              </w:rPr>
            </w:pPr>
            <w:r>
              <w:rPr>
                <w:sz w:val="22"/>
                <w:szCs w:val="22"/>
              </w:rPr>
              <w:t>1:12 or 8.33% maximum (4.8.2).</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rPr>
              <w:t>Changes in level up to ¼” may be vertical and without edge treatment. Changes in level between ¼” and ½” shall be beveled with a slope no greater than 1:2. Changes in level greater than ½” shall be accomplished by means of a ramp (4.5.2).</w:t>
            </w:r>
          </w:p>
        </w:tc>
        <w:tc>
          <w:tcPr>
            <w:tcW w:w="1260" w:type="dxa"/>
          </w:tcPr>
          <w:p w:rsidR="00D558F0" w:rsidRDefault="00D558F0" w:rsidP="0036513A">
            <w:pPr>
              <w:jc w:val="center"/>
              <w:rPr>
                <w:sz w:val="22"/>
                <w:szCs w:val="22"/>
              </w:rPr>
            </w:pPr>
            <w:r>
              <w:rPr>
                <w:sz w:val="22"/>
                <w:szCs w:val="22"/>
              </w:rPr>
              <w:t>H</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M+</w:t>
            </w:r>
          </w:p>
        </w:tc>
        <w:tc>
          <w:tcPr>
            <w:tcW w:w="1260" w:type="dxa"/>
          </w:tcPr>
          <w:p w:rsidR="00D558F0" w:rsidRDefault="00D558F0" w:rsidP="0036513A">
            <w:pPr>
              <w:jc w:val="center"/>
              <w:rPr>
                <w:sz w:val="22"/>
                <w:szCs w:val="22"/>
              </w:rPr>
            </w:pPr>
            <w:r>
              <w:rPr>
                <w:sz w:val="22"/>
                <w:szCs w:val="22"/>
              </w:rPr>
              <w:t>$400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$250</w:t>
            </w:r>
          </w:p>
        </w:tc>
        <w:tc>
          <w:tcPr>
            <w:tcW w:w="2268" w:type="dxa"/>
          </w:tcPr>
          <w:p w:rsidR="00D558F0" w:rsidRDefault="00D558F0" w:rsidP="0036513A">
            <w:pPr>
              <w:jc w:val="center"/>
              <w:rPr>
                <w:sz w:val="22"/>
              </w:rPr>
            </w:pPr>
            <w:r>
              <w:rPr>
                <w:sz w:val="22"/>
              </w:rPr>
              <w:t>Complete</w:t>
            </w:r>
          </w:p>
          <w:p w:rsidR="00D558F0" w:rsidRDefault="00D558F0" w:rsidP="0036513A">
            <w:pPr>
              <w:jc w:val="center"/>
              <w:rPr>
                <w:sz w:val="22"/>
              </w:rPr>
            </w:pPr>
          </w:p>
          <w:p w:rsidR="00D558F0" w:rsidRDefault="00D558F0" w:rsidP="0036513A">
            <w:pPr>
              <w:jc w:val="center"/>
              <w:rPr>
                <w:sz w:val="22"/>
              </w:rPr>
            </w:pPr>
          </w:p>
          <w:p w:rsidR="00D558F0" w:rsidRDefault="00D558F0" w:rsidP="0036513A">
            <w:pPr>
              <w:jc w:val="center"/>
              <w:rPr>
                <w:sz w:val="20"/>
              </w:rPr>
            </w:pPr>
          </w:p>
        </w:tc>
      </w:tr>
      <w:tr w:rsidR="00D558F0" w:rsidTr="00D558F0">
        <w:trPr>
          <w:trHeight w:val="161"/>
        </w:trPr>
        <w:tc>
          <w:tcPr>
            <w:tcW w:w="1696" w:type="dxa"/>
          </w:tcPr>
          <w:p w:rsidR="00D558F0" w:rsidRDefault="00D558F0" w:rsidP="0036513A">
            <w:pPr>
              <w:tabs>
                <w:tab w:val="left" w:pos="240"/>
              </w:tabs>
              <w:jc w:val="center"/>
              <w:rPr>
                <w:b/>
                <w:sz w:val="22"/>
                <w:szCs w:val="22"/>
              </w:rPr>
            </w:pPr>
          </w:p>
        </w:tc>
        <w:tc>
          <w:tcPr>
            <w:tcW w:w="3176" w:type="dxa"/>
          </w:tcPr>
          <w:p w:rsidR="00D558F0" w:rsidRDefault="00D558F0" w:rsidP="0036513A">
            <w:pPr>
              <w:jc w:val="center"/>
              <w:rPr>
                <w:sz w:val="22"/>
                <w:szCs w:val="22"/>
              </w:rPr>
            </w:pPr>
          </w:p>
        </w:tc>
        <w:tc>
          <w:tcPr>
            <w:tcW w:w="4956" w:type="dxa"/>
          </w:tcPr>
          <w:p w:rsidR="00D558F0" w:rsidRDefault="00D558F0" w:rsidP="0036513A">
            <w:pPr>
              <w:jc w:val="center"/>
              <w:rPr>
                <w:sz w:val="22"/>
                <w:szCs w:val="22"/>
              </w:rPr>
            </w:pPr>
          </w:p>
        </w:tc>
        <w:tc>
          <w:tcPr>
            <w:tcW w:w="1260" w:type="dxa"/>
          </w:tcPr>
          <w:p w:rsidR="00D558F0" w:rsidRDefault="00D558F0" w:rsidP="0036513A">
            <w:pPr>
              <w:jc w:val="center"/>
              <w:rPr>
                <w:sz w:val="22"/>
                <w:szCs w:val="22"/>
              </w:rPr>
            </w:pPr>
          </w:p>
        </w:tc>
        <w:tc>
          <w:tcPr>
            <w:tcW w:w="1260" w:type="dxa"/>
          </w:tcPr>
          <w:p w:rsidR="00D558F0" w:rsidRDefault="00D558F0" w:rsidP="0036513A">
            <w:pPr>
              <w:jc w:val="center"/>
              <w:rPr>
                <w:sz w:val="22"/>
                <w:szCs w:val="22"/>
              </w:rPr>
            </w:pPr>
          </w:p>
        </w:tc>
        <w:tc>
          <w:tcPr>
            <w:tcW w:w="2268" w:type="dxa"/>
          </w:tcPr>
          <w:p w:rsidR="00D558F0" w:rsidRDefault="00D558F0" w:rsidP="0036513A">
            <w:pPr>
              <w:rPr>
                <w:sz w:val="20"/>
              </w:rPr>
            </w:pPr>
          </w:p>
        </w:tc>
      </w:tr>
      <w:tr w:rsidR="00D558F0" w:rsidTr="00D558F0">
        <w:trPr>
          <w:trHeight w:val="161"/>
        </w:trPr>
        <w:tc>
          <w:tcPr>
            <w:tcW w:w="1696" w:type="dxa"/>
          </w:tcPr>
          <w:p w:rsidR="00D558F0" w:rsidRDefault="00D558F0" w:rsidP="0036513A">
            <w:pPr>
              <w:tabs>
                <w:tab w:val="left" w:pos="240"/>
              </w:tabs>
              <w:jc w:val="center"/>
              <w:rPr>
                <w:b/>
                <w:sz w:val="22"/>
                <w:szCs w:val="22"/>
              </w:rPr>
            </w:pPr>
            <w:r>
              <w:rPr>
                <w:b/>
                <w:sz w:val="22"/>
                <w:szCs w:val="22"/>
              </w:rPr>
              <w:t>Picnic Amenities</w:t>
            </w:r>
          </w:p>
        </w:tc>
        <w:tc>
          <w:tcPr>
            <w:tcW w:w="3176" w:type="dxa"/>
          </w:tcPr>
          <w:p w:rsidR="00D558F0" w:rsidRDefault="00D558F0" w:rsidP="0036513A">
            <w:pPr>
              <w:jc w:val="center"/>
              <w:rPr>
                <w:sz w:val="22"/>
                <w:szCs w:val="22"/>
              </w:rPr>
            </w:pPr>
            <w:r>
              <w:rPr>
                <w:sz w:val="22"/>
                <w:szCs w:val="22"/>
              </w:rPr>
              <w:t>Tables lack adequate knee clearance and barbecue grills are not on accessible routes.</w:t>
            </w:r>
          </w:p>
          <w:p w:rsidR="00D558F0" w:rsidRDefault="00D558F0" w:rsidP="0036513A">
            <w:pPr>
              <w:jc w:val="center"/>
              <w:rPr>
                <w:sz w:val="22"/>
                <w:szCs w:val="22"/>
              </w:rPr>
            </w:pPr>
          </w:p>
          <w:p w:rsidR="00D558F0" w:rsidRDefault="00D558F0" w:rsidP="0036513A">
            <w:pPr>
              <w:jc w:val="center"/>
              <w:rPr>
                <w:sz w:val="22"/>
                <w:szCs w:val="22"/>
              </w:rPr>
            </w:pPr>
            <w:r>
              <w:rPr>
                <w:sz w:val="22"/>
                <w:szCs w:val="22"/>
              </w:rPr>
              <w:t>The sink counter is 36” to top.</w:t>
            </w:r>
          </w:p>
        </w:tc>
        <w:tc>
          <w:tcPr>
            <w:tcW w:w="4956" w:type="dxa"/>
          </w:tcPr>
          <w:p w:rsidR="00D558F0" w:rsidRDefault="00D558F0" w:rsidP="0036513A">
            <w:pPr>
              <w:jc w:val="center"/>
              <w:rPr>
                <w:rFonts w:ascii="Times" w:hAnsi="Times" w:cs="Times"/>
                <w:sz w:val="22"/>
                <w:szCs w:val="22"/>
              </w:rPr>
            </w:pPr>
            <w:r>
              <w:rPr>
                <w:b/>
                <w:i/>
                <w:sz w:val="22"/>
                <w:szCs w:val="22"/>
              </w:rPr>
              <w:t>Recommendation:</w:t>
            </w:r>
            <w:r>
              <w:rPr>
                <w:i/>
                <w:sz w:val="22"/>
                <w:szCs w:val="22"/>
              </w:rPr>
              <w:t xml:space="preserve"> </w:t>
            </w:r>
            <w:r>
              <w:rPr>
                <w:rFonts w:ascii="Times" w:hAnsi="Times" w:cs="Times"/>
                <w:b/>
                <w:i/>
                <w:sz w:val="22"/>
                <w:szCs w:val="22"/>
              </w:rPr>
              <w:t>Recommendation:</w:t>
            </w:r>
            <w:r>
              <w:rPr>
                <w:rFonts w:ascii="Times" w:hAnsi="Times" w:cs="Times"/>
                <w:i/>
                <w:sz w:val="22"/>
                <w:szCs w:val="22"/>
              </w:rPr>
              <w:t xml:space="preserve"> provide an accessible picnic area that includes access to accessible picnic table(s), barbecue grill, etc.</w:t>
            </w:r>
          </w:p>
          <w:p w:rsidR="00D558F0" w:rsidRDefault="00D558F0" w:rsidP="0036513A">
            <w:pPr>
              <w:jc w:val="center"/>
              <w:rPr>
                <w:rFonts w:ascii="Times" w:hAnsi="Times" w:cs="Times"/>
                <w:sz w:val="22"/>
                <w:szCs w:val="22"/>
              </w:rPr>
            </w:pPr>
          </w:p>
          <w:p w:rsidR="00D558F0" w:rsidRDefault="00D558F0" w:rsidP="0036513A">
            <w:pPr>
              <w:jc w:val="center"/>
              <w:rPr>
                <w:sz w:val="22"/>
                <w:szCs w:val="22"/>
              </w:rPr>
            </w:pPr>
            <w:r>
              <w:rPr>
                <w:sz w:val="22"/>
              </w:rPr>
              <w:t>Sinks shall be mounted with the counter or rim no higher than 34</w:t>
            </w:r>
            <w:r>
              <w:rPr>
                <w:rFonts w:hint="eastAsia"/>
                <w:sz w:val="22"/>
              </w:rPr>
              <w:t>”</w:t>
            </w:r>
            <w:r>
              <w:rPr>
                <w:sz w:val="22"/>
              </w:rPr>
              <w:t xml:space="preserve"> above the finish floor (4.24.2).</w:t>
            </w:r>
          </w:p>
        </w:tc>
        <w:tc>
          <w:tcPr>
            <w:tcW w:w="1260" w:type="dxa"/>
          </w:tcPr>
          <w:p w:rsidR="00D558F0" w:rsidRDefault="00D558F0" w:rsidP="0036513A">
            <w:pPr>
              <w:jc w:val="center"/>
              <w:rPr>
                <w:sz w:val="22"/>
                <w:szCs w:val="22"/>
              </w:rPr>
            </w:pPr>
            <w:r>
              <w:rPr>
                <w:sz w:val="22"/>
                <w:szCs w:val="22"/>
              </w:rPr>
              <w:t>M</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L</w:t>
            </w:r>
          </w:p>
        </w:tc>
        <w:tc>
          <w:tcPr>
            <w:tcW w:w="1260" w:type="dxa"/>
          </w:tcPr>
          <w:p w:rsidR="00D558F0" w:rsidRDefault="00D558F0" w:rsidP="0036513A">
            <w:pPr>
              <w:jc w:val="center"/>
              <w:rPr>
                <w:sz w:val="22"/>
                <w:szCs w:val="22"/>
              </w:rPr>
            </w:pPr>
            <w:r>
              <w:rPr>
                <w:sz w:val="22"/>
                <w:szCs w:val="22"/>
              </w:rPr>
              <w:t>$500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$250</w:t>
            </w:r>
          </w:p>
        </w:tc>
        <w:tc>
          <w:tcPr>
            <w:tcW w:w="2268" w:type="dxa"/>
          </w:tcPr>
          <w:p w:rsidR="00D558F0" w:rsidRDefault="00D558F0" w:rsidP="0036513A">
            <w:pPr>
              <w:jc w:val="center"/>
              <w:rPr>
                <w:sz w:val="22"/>
              </w:rPr>
            </w:pPr>
            <w:r>
              <w:rPr>
                <w:sz w:val="22"/>
              </w:rPr>
              <w:t>July 2013</w:t>
            </w:r>
          </w:p>
          <w:p w:rsidR="00D558F0" w:rsidRDefault="00D558F0" w:rsidP="0036513A">
            <w:pPr>
              <w:jc w:val="center"/>
              <w:rPr>
                <w:sz w:val="22"/>
              </w:rPr>
            </w:pPr>
            <w:r>
              <w:rPr>
                <w:sz w:val="22"/>
              </w:rPr>
              <w:t>2000 GO Bond</w:t>
            </w:r>
          </w:p>
          <w:p w:rsidR="00D558F0" w:rsidRDefault="00D558F0" w:rsidP="0036513A">
            <w:pPr>
              <w:jc w:val="center"/>
              <w:rPr>
                <w:sz w:val="22"/>
              </w:rPr>
            </w:pPr>
          </w:p>
          <w:p w:rsidR="00D558F0" w:rsidRDefault="00D558F0" w:rsidP="0036513A">
            <w:pPr>
              <w:jc w:val="center"/>
              <w:rPr>
                <w:sz w:val="22"/>
              </w:rPr>
            </w:pPr>
          </w:p>
          <w:p w:rsidR="00D558F0" w:rsidRDefault="00D558F0" w:rsidP="0036513A">
            <w:pPr>
              <w:jc w:val="center"/>
              <w:rPr>
                <w:sz w:val="22"/>
              </w:rPr>
            </w:pPr>
            <w:r>
              <w:rPr>
                <w:sz w:val="22"/>
              </w:rPr>
              <w:t>July 2013</w:t>
            </w:r>
          </w:p>
          <w:p w:rsidR="00D558F0" w:rsidRDefault="00D558F0" w:rsidP="0036513A">
            <w:pPr>
              <w:jc w:val="center"/>
              <w:rPr>
                <w:sz w:val="22"/>
              </w:rPr>
            </w:pPr>
            <w:r>
              <w:rPr>
                <w:sz w:val="22"/>
              </w:rPr>
              <w:t>2000 GO Bond</w:t>
            </w:r>
          </w:p>
          <w:p w:rsidR="00D558F0" w:rsidRDefault="00D558F0" w:rsidP="0036513A">
            <w:pPr>
              <w:jc w:val="center"/>
              <w:rPr>
                <w:sz w:val="20"/>
              </w:rPr>
            </w:pPr>
          </w:p>
        </w:tc>
      </w:tr>
      <w:tr w:rsidR="00D558F0" w:rsidTr="00D558F0">
        <w:trPr>
          <w:trHeight w:val="161"/>
        </w:trPr>
        <w:tc>
          <w:tcPr>
            <w:tcW w:w="1696" w:type="dxa"/>
          </w:tcPr>
          <w:p w:rsidR="00D558F0" w:rsidRDefault="00D558F0" w:rsidP="0036513A">
            <w:pPr>
              <w:tabs>
                <w:tab w:val="left" w:pos="240"/>
              </w:tabs>
              <w:jc w:val="center"/>
              <w:rPr>
                <w:b/>
                <w:sz w:val="22"/>
                <w:szCs w:val="22"/>
              </w:rPr>
            </w:pPr>
          </w:p>
        </w:tc>
        <w:tc>
          <w:tcPr>
            <w:tcW w:w="3176" w:type="dxa"/>
          </w:tcPr>
          <w:p w:rsidR="00D558F0" w:rsidRDefault="00D558F0" w:rsidP="0036513A">
            <w:pPr>
              <w:jc w:val="center"/>
              <w:rPr>
                <w:sz w:val="22"/>
                <w:szCs w:val="22"/>
              </w:rPr>
            </w:pPr>
          </w:p>
        </w:tc>
        <w:tc>
          <w:tcPr>
            <w:tcW w:w="4956" w:type="dxa"/>
          </w:tcPr>
          <w:p w:rsidR="00D558F0" w:rsidRDefault="00D558F0" w:rsidP="0036513A">
            <w:pPr>
              <w:jc w:val="center"/>
              <w:rPr>
                <w:sz w:val="22"/>
                <w:szCs w:val="22"/>
              </w:rPr>
            </w:pPr>
          </w:p>
        </w:tc>
        <w:tc>
          <w:tcPr>
            <w:tcW w:w="1260" w:type="dxa"/>
          </w:tcPr>
          <w:p w:rsidR="00D558F0" w:rsidRDefault="00D558F0" w:rsidP="0036513A">
            <w:pPr>
              <w:jc w:val="center"/>
              <w:rPr>
                <w:sz w:val="22"/>
                <w:szCs w:val="22"/>
              </w:rPr>
            </w:pPr>
          </w:p>
        </w:tc>
        <w:tc>
          <w:tcPr>
            <w:tcW w:w="1260" w:type="dxa"/>
          </w:tcPr>
          <w:p w:rsidR="00D558F0" w:rsidRDefault="00D558F0" w:rsidP="0036513A">
            <w:pPr>
              <w:jc w:val="center"/>
              <w:rPr>
                <w:sz w:val="22"/>
                <w:szCs w:val="22"/>
              </w:rPr>
            </w:pPr>
          </w:p>
        </w:tc>
        <w:tc>
          <w:tcPr>
            <w:tcW w:w="2268" w:type="dxa"/>
          </w:tcPr>
          <w:p w:rsidR="00D558F0" w:rsidRDefault="00D558F0" w:rsidP="0036513A">
            <w:pPr>
              <w:rPr>
                <w:sz w:val="20"/>
              </w:rPr>
            </w:pPr>
          </w:p>
        </w:tc>
      </w:tr>
      <w:tr w:rsidR="00D558F0" w:rsidTr="00D558F0">
        <w:trPr>
          <w:trHeight w:val="161"/>
        </w:trPr>
        <w:tc>
          <w:tcPr>
            <w:tcW w:w="1696" w:type="dxa"/>
          </w:tcPr>
          <w:p w:rsidR="00D558F0" w:rsidRDefault="00D558F0" w:rsidP="0036513A">
            <w:pPr>
              <w:tabs>
                <w:tab w:val="left" w:pos="240"/>
              </w:tabs>
              <w:jc w:val="center"/>
              <w:rPr>
                <w:b/>
                <w:sz w:val="22"/>
                <w:szCs w:val="22"/>
              </w:rPr>
            </w:pPr>
            <w:r>
              <w:rPr>
                <w:b/>
                <w:sz w:val="22"/>
                <w:szCs w:val="22"/>
              </w:rPr>
              <w:lastRenderedPageBreak/>
              <w:t>Restrooms</w:t>
            </w:r>
          </w:p>
        </w:tc>
        <w:tc>
          <w:tcPr>
            <w:tcW w:w="3176" w:type="dxa"/>
          </w:tcPr>
          <w:p w:rsidR="00D558F0" w:rsidRDefault="00D558F0" w:rsidP="0036513A">
            <w:pPr>
              <w:jc w:val="center"/>
              <w:rPr>
                <w:sz w:val="22"/>
                <w:szCs w:val="22"/>
              </w:rPr>
            </w:pPr>
            <w:r>
              <w:rPr>
                <w:sz w:val="22"/>
                <w:szCs w:val="22"/>
              </w:rPr>
              <w:t>These restrooms are not accessible due to many barriers including: inadequate maneuvering clearances at entrances, low sinks, narrow toilet stalls, lack of grab bars in toilet stall, etc.</w:t>
            </w:r>
          </w:p>
        </w:tc>
        <w:tc>
          <w:tcPr>
            <w:tcW w:w="4956" w:type="dxa"/>
          </w:tcPr>
          <w:p w:rsidR="00D558F0" w:rsidRDefault="00D558F0" w:rsidP="0036513A">
            <w:pPr>
              <w:jc w:val="center"/>
              <w:rPr>
                <w:sz w:val="22"/>
                <w:szCs w:val="22"/>
              </w:rPr>
            </w:pPr>
            <w:r>
              <w:rPr>
                <w:b/>
                <w:i/>
                <w:sz w:val="22"/>
                <w:szCs w:val="22"/>
              </w:rPr>
              <w:t>Recommendations:</w:t>
            </w:r>
            <w:r>
              <w:rPr>
                <w:i/>
                <w:sz w:val="22"/>
                <w:szCs w:val="22"/>
              </w:rPr>
              <w:t xml:space="preserve"> options for barrier removal include: constructing an addition “unisex” restroom, combining the existing restrooms into a “unisex” restroom (if structurally possible) and providing an accessible portable restroom for temporary access.</w:t>
            </w:r>
          </w:p>
        </w:tc>
        <w:tc>
          <w:tcPr>
            <w:tcW w:w="1260" w:type="dxa"/>
          </w:tcPr>
          <w:p w:rsidR="00D558F0" w:rsidRDefault="00D558F0" w:rsidP="0036513A">
            <w:pPr>
              <w:jc w:val="center"/>
              <w:rPr>
                <w:sz w:val="22"/>
                <w:szCs w:val="22"/>
              </w:rPr>
            </w:pPr>
            <w:r>
              <w:rPr>
                <w:sz w:val="22"/>
                <w:szCs w:val="22"/>
              </w:rPr>
              <w:t>M</w:t>
            </w:r>
          </w:p>
        </w:tc>
        <w:tc>
          <w:tcPr>
            <w:tcW w:w="1260" w:type="dxa"/>
          </w:tcPr>
          <w:p w:rsidR="00D558F0" w:rsidRDefault="00D558F0" w:rsidP="0036513A">
            <w:pPr>
              <w:jc w:val="center"/>
              <w:rPr>
                <w:sz w:val="22"/>
                <w:szCs w:val="22"/>
              </w:rPr>
            </w:pPr>
            <w:r>
              <w:rPr>
                <w:sz w:val="22"/>
                <w:szCs w:val="22"/>
              </w:rPr>
              <w:t>$6,000**</w:t>
            </w:r>
          </w:p>
        </w:tc>
        <w:tc>
          <w:tcPr>
            <w:tcW w:w="2268" w:type="dxa"/>
          </w:tcPr>
          <w:p w:rsidR="00D558F0" w:rsidRDefault="00D558F0" w:rsidP="0036513A">
            <w:pPr>
              <w:jc w:val="center"/>
              <w:rPr>
                <w:sz w:val="22"/>
              </w:rPr>
            </w:pPr>
            <w:r>
              <w:rPr>
                <w:sz w:val="22"/>
              </w:rPr>
              <w:t>July 2014</w:t>
            </w:r>
          </w:p>
          <w:p w:rsidR="00D558F0" w:rsidRDefault="00D558F0" w:rsidP="0036513A">
            <w:pPr>
              <w:jc w:val="center"/>
              <w:rPr>
                <w:sz w:val="20"/>
              </w:rPr>
            </w:pPr>
            <w:r>
              <w:rPr>
                <w:sz w:val="22"/>
              </w:rPr>
              <w:t>2007 GO Bond</w:t>
            </w:r>
          </w:p>
        </w:tc>
      </w:tr>
      <w:tr w:rsidR="00D558F0" w:rsidTr="00D558F0">
        <w:trPr>
          <w:trHeight w:val="161"/>
        </w:trPr>
        <w:tc>
          <w:tcPr>
            <w:tcW w:w="1696" w:type="dxa"/>
            <w:tcBorders>
              <w:bottom w:val="single" w:sz="4" w:space="0" w:color="auto"/>
            </w:tcBorders>
          </w:tcPr>
          <w:p w:rsidR="00D558F0" w:rsidRDefault="00D558F0" w:rsidP="0036513A">
            <w:pPr>
              <w:tabs>
                <w:tab w:val="left" w:pos="240"/>
              </w:tabs>
              <w:jc w:val="center"/>
              <w:rPr>
                <w:b/>
                <w:sz w:val="22"/>
                <w:szCs w:val="22"/>
              </w:rPr>
            </w:pPr>
          </w:p>
        </w:tc>
        <w:tc>
          <w:tcPr>
            <w:tcW w:w="3176" w:type="dxa"/>
            <w:tcBorders>
              <w:bottom w:val="single" w:sz="4" w:space="0" w:color="auto"/>
            </w:tcBorders>
          </w:tcPr>
          <w:p w:rsidR="00D558F0" w:rsidRDefault="00D558F0" w:rsidP="0036513A">
            <w:pPr>
              <w:jc w:val="center"/>
              <w:rPr>
                <w:sz w:val="22"/>
                <w:szCs w:val="22"/>
              </w:rPr>
            </w:pPr>
          </w:p>
        </w:tc>
        <w:tc>
          <w:tcPr>
            <w:tcW w:w="4956" w:type="dxa"/>
            <w:tcBorders>
              <w:bottom w:val="single" w:sz="4" w:space="0" w:color="auto"/>
            </w:tcBorders>
          </w:tcPr>
          <w:p w:rsidR="00D558F0" w:rsidRDefault="00D558F0" w:rsidP="0036513A">
            <w:pPr>
              <w:jc w:val="center"/>
              <w:rPr>
                <w:sz w:val="22"/>
                <w:szCs w:val="22"/>
              </w:rPr>
            </w:pPr>
          </w:p>
        </w:tc>
        <w:tc>
          <w:tcPr>
            <w:tcW w:w="1260" w:type="dxa"/>
            <w:tcBorders>
              <w:bottom w:val="single" w:sz="4" w:space="0" w:color="auto"/>
            </w:tcBorders>
          </w:tcPr>
          <w:p w:rsidR="00D558F0" w:rsidRDefault="00D558F0" w:rsidP="0036513A">
            <w:pPr>
              <w:jc w:val="center"/>
              <w:rPr>
                <w:sz w:val="22"/>
                <w:szCs w:val="22"/>
              </w:rPr>
            </w:pPr>
          </w:p>
        </w:tc>
        <w:tc>
          <w:tcPr>
            <w:tcW w:w="1260" w:type="dxa"/>
            <w:tcBorders>
              <w:bottom w:val="single" w:sz="4" w:space="0" w:color="auto"/>
            </w:tcBorders>
          </w:tcPr>
          <w:p w:rsidR="00D558F0" w:rsidRDefault="00D558F0" w:rsidP="0036513A">
            <w:pPr>
              <w:jc w:val="center"/>
              <w:rPr>
                <w:sz w:val="22"/>
                <w:szCs w:val="22"/>
              </w:rPr>
            </w:pPr>
          </w:p>
        </w:tc>
        <w:tc>
          <w:tcPr>
            <w:tcW w:w="2268" w:type="dxa"/>
            <w:tcBorders>
              <w:bottom w:val="single" w:sz="4" w:space="0" w:color="auto"/>
            </w:tcBorders>
          </w:tcPr>
          <w:p w:rsidR="00D558F0" w:rsidRDefault="00D558F0" w:rsidP="0036513A">
            <w:pPr>
              <w:rPr>
                <w:sz w:val="20"/>
              </w:rPr>
            </w:pPr>
          </w:p>
        </w:tc>
      </w:tr>
      <w:tr w:rsidR="00D558F0" w:rsidTr="00D558F0">
        <w:trPr>
          <w:trHeight w:val="161"/>
        </w:trPr>
        <w:tc>
          <w:tcPr>
            <w:tcW w:w="1696" w:type="dxa"/>
            <w:shd w:val="solid" w:color="auto" w:fill="auto"/>
          </w:tcPr>
          <w:p w:rsidR="00D558F0" w:rsidRDefault="00D558F0" w:rsidP="0036513A">
            <w:pPr>
              <w:tabs>
                <w:tab w:val="left" w:pos="240"/>
              </w:tabs>
              <w:jc w:val="center"/>
              <w:rPr>
                <w:b/>
                <w:sz w:val="22"/>
                <w:szCs w:val="22"/>
              </w:rPr>
            </w:pPr>
          </w:p>
        </w:tc>
        <w:tc>
          <w:tcPr>
            <w:tcW w:w="3176" w:type="dxa"/>
            <w:shd w:val="solid" w:color="auto" w:fill="auto"/>
          </w:tcPr>
          <w:p w:rsidR="00D558F0" w:rsidRDefault="00D558F0" w:rsidP="0036513A">
            <w:pPr>
              <w:jc w:val="center"/>
              <w:rPr>
                <w:sz w:val="22"/>
                <w:szCs w:val="22"/>
              </w:rPr>
            </w:pPr>
          </w:p>
        </w:tc>
        <w:tc>
          <w:tcPr>
            <w:tcW w:w="4956" w:type="dxa"/>
            <w:shd w:val="solid" w:color="auto" w:fill="auto"/>
          </w:tcPr>
          <w:p w:rsidR="00D558F0" w:rsidRDefault="00D558F0" w:rsidP="0036513A">
            <w:pPr>
              <w:jc w:val="center"/>
              <w:rPr>
                <w:b/>
                <w:szCs w:val="22"/>
              </w:rPr>
            </w:pPr>
            <w:r>
              <w:rPr>
                <w:b/>
                <w:szCs w:val="22"/>
              </w:rPr>
              <w:t>METAL FRAME SHELTER</w:t>
            </w:r>
          </w:p>
        </w:tc>
        <w:tc>
          <w:tcPr>
            <w:tcW w:w="1260" w:type="dxa"/>
            <w:shd w:val="solid" w:color="auto" w:fill="auto"/>
          </w:tcPr>
          <w:p w:rsidR="00D558F0" w:rsidRDefault="00D558F0" w:rsidP="0036513A">
            <w:pPr>
              <w:jc w:val="center"/>
              <w:rPr>
                <w:sz w:val="22"/>
                <w:szCs w:val="22"/>
              </w:rPr>
            </w:pPr>
          </w:p>
        </w:tc>
        <w:tc>
          <w:tcPr>
            <w:tcW w:w="1260" w:type="dxa"/>
            <w:shd w:val="solid" w:color="auto" w:fill="auto"/>
          </w:tcPr>
          <w:p w:rsidR="00D558F0" w:rsidRDefault="00D558F0" w:rsidP="0036513A">
            <w:pPr>
              <w:jc w:val="center"/>
              <w:rPr>
                <w:sz w:val="22"/>
                <w:szCs w:val="22"/>
              </w:rPr>
            </w:pPr>
          </w:p>
        </w:tc>
        <w:tc>
          <w:tcPr>
            <w:tcW w:w="2268" w:type="dxa"/>
            <w:shd w:val="solid" w:color="auto" w:fill="auto"/>
          </w:tcPr>
          <w:p w:rsidR="00D558F0" w:rsidRDefault="00D558F0" w:rsidP="0036513A">
            <w:pPr>
              <w:rPr>
                <w:sz w:val="20"/>
              </w:rPr>
            </w:pPr>
          </w:p>
        </w:tc>
      </w:tr>
      <w:tr w:rsidR="00D558F0" w:rsidTr="00D558F0">
        <w:trPr>
          <w:trHeight w:val="161"/>
        </w:trPr>
        <w:tc>
          <w:tcPr>
            <w:tcW w:w="1696" w:type="dxa"/>
          </w:tcPr>
          <w:p w:rsidR="00D558F0" w:rsidRDefault="00D558F0" w:rsidP="0036513A">
            <w:pPr>
              <w:tabs>
                <w:tab w:val="left" w:pos="240"/>
              </w:tabs>
              <w:jc w:val="center"/>
              <w:rPr>
                <w:b/>
                <w:sz w:val="22"/>
                <w:szCs w:val="22"/>
              </w:rPr>
            </w:pPr>
          </w:p>
        </w:tc>
        <w:tc>
          <w:tcPr>
            <w:tcW w:w="3176" w:type="dxa"/>
          </w:tcPr>
          <w:p w:rsidR="00D558F0" w:rsidRDefault="00D558F0" w:rsidP="0036513A">
            <w:pPr>
              <w:jc w:val="center"/>
              <w:rPr>
                <w:sz w:val="22"/>
                <w:szCs w:val="22"/>
              </w:rPr>
            </w:pPr>
          </w:p>
        </w:tc>
        <w:tc>
          <w:tcPr>
            <w:tcW w:w="4956" w:type="dxa"/>
          </w:tcPr>
          <w:p w:rsidR="00D558F0" w:rsidRDefault="00D558F0" w:rsidP="0036513A">
            <w:pPr>
              <w:jc w:val="center"/>
              <w:rPr>
                <w:sz w:val="22"/>
                <w:szCs w:val="22"/>
              </w:rPr>
            </w:pPr>
          </w:p>
        </w:tc>
        <w:tc>
          <w:tcPr>
            <w:tcW w:w="1260" w:type="dxa"/>
          </w:tcPr>
          <w:p w:rsidR="00D558F0" w:rsidRDefault="00D558F0" w:rsidP="0036513A">
            <w:pPr>
              <w:jc w:val="center"/>
              <w:rPr>
                <w:sz w:val="22"/>
                <w:szCs w:val="22"/>
              </w:rPr>
            </w:pPr>
          </w:p>
        </w:tc>
        <w:tc>
          <w:tcPr>
            <w:tcW w:w="1260" w:type="dxa"/>
          </w:tcPr>
          <w:p w:rsidR="00D558F0" w:rsidRDefault="00D558F0" w:rsidP="0036513A">
            <w:pPr>
              <w:jc w:val="center"/>
              <w:rPr>
                <w:sz w:val="22"/>
                <w:szCs w:val="22"/>
              </w:rPr>
            </w:pPr>
          </w:p>
        </w:tc>
        <w:tc>
          <w:tcPr>
            <w:tcW w:w="2268" w:type="dxa"/>
          </w:tcPr>
          <w:p w:rsidR="00D558F0" w:rsidRDefault="00D558F0" w:rsidP="0036513A">
            <w:pPr>
              <w:rPr>
                <w:sz w:val="20"/>
              </w:rPr>
            </w:pPr>
          </w:p>
        </w:tc>
      </w:tr>
      <w:tr w:rsidR="00D558F0" w:rsidTr="00D558F0">
        <w:trPr>
          <w:trHeight w:val="161"/>
        </w:trPr>
        <w:tc>
          <w:tcPr>
            <w:tcW w:w="1696" w:type="dxa"/>
          </w:tcPr>
          <w:p w:rsidR="00D558F0" w:rsidRDefault="00D558F0" w:rsidP="0036513A">
            <w:pPr>
              <w:tabs>
                <w:tab w:val="left" w:pos="240"/>
              </w:tabs>
              <w:jc w:val="center"/>
              <w:rPr>
                <w:b/>
                <w:sz w:val="22"/>
                <w:szCs w:val="22"/>
              </w:rPr>
            </w:pPr>
            <w:r>
              <w:rPr>
                <w:b/>
                <w:sz w:val="22"/>
                <w:szCs w:val="22"/>
              </w:rPr>
              <w:t>Accessible Paths of Travel</w:t>
            </w:r>
          </w:p>
        </w:tc>
        <w:tc>
          <w:tcPr>
            <w:tcW w:w="3176" w:type="dxa"/>
          </w:tcPr>
          <w:p w:rsidR="00D558F0" w:rsidRDefault="00D558F0" w:rsidP="0036513A">
            <w:pPr>
              <w:jc w:val="center"/>
              <w:rPr>
                <w:sz w:val="22"/>
                <w:szCs w:val="22"/>
              </w:rPr>
            </w:pPr>
            <w:r>
              <w:rPr>
                <w:sz w:val="22"/>
                <w:szCs w:val="28"/>
              </w:rPr>
              <w:t>The Shelter is not on an accessible route (uneven grass/dirt).</w:t>
            </w:r>
          </w:p>
        </w:tc>
        <w:tc>
          <w:tcPr>
            <w:tcW w:w="4956" w:type="dxa"/>
          </w:tcPr>
          <w:p w:rsidR="00D558F0" w:rsidRDefault="00D558F0" w:rsidP="0036513A">
            <w:pPr>
              <w:jc w:val="center"/>
              <w:rPr>
                <w:sz w:val="22"/>
                <w:szCs w:val="22"/>
              </w:rPr>
            </w:pPr>
            <w:r>
              <w:rPr>
                <w:rFonts w:ascii="Times" w:hAnsi="Times" w:cs="Times"/>
                <w:sz w:val="22"/>
                <w:szCs w:val="22"/>
              </w:rPr>
              <w:t>At least one accessible route shall connect accessible buildings, facilities, elements, and spaces that are on the same site (4.3.2(2)).</w:t>
            </w:r>
          </w:p>
        </w:tc>
        <w:tc>
          <w:tcPr>
            <w:tcW w:w="1260" w:type="dxa"/>
          </w:tcPr>
          <w:p w:rsidR="00D558F0" w:rsidRDefault="00D558F0" w:rsidP="0036513A">
            <w:pPr>
              <w:jc w:val="center"/>
              <w:rPr>
                <w:sz w:val="22"/>
                <w:szCs w:val="22"/>
              </w:rPr>
            </w:pPr>
            <w:r>
              <w:rPr>
                <w:sz w:val="22"/>
                <w:szCs w:val="22"/>
              </w:rPr>
              <w:t>M-</w:t>
            </w:r>
          </w:p>
        </w:tc>
        <w:tc>
          <w:tcPr>
            <w:tcW w:w="1260" w:type="dxa"/>
          </w:tcPr>
          <w:p w:rsidR="00D558F0" w:rsidRDefault="00D558F0" w:rsidP="0036513A">
            <w:pPr>
              <w:jc w:val="center"/>
              <w:rPr>
                <w:sz w:val="22"/>
                <w:szCs w:val="22"/>
              </w:rPr>
            </w:pPr>
            <w:r>
              <w:rPr>
                <w:sz w:val="22"/>
                <w:szCs w:val="22"/>
              </w:rPr>
              <w:t>$2,500</w:t>
            </w:r>
          </w:p>
        </w:tc>
        <w:tc>
          <w:tcPr>
            <w:tcW w:w="2268" w:type="dxa"/>
          </w:tcPr>
          <w:p w:rsidR="00D558F0" w:rsidRDefault="00D558F0" w:rsidP="0036513A">
            <w:pPr>
              <w:jc w:val="center"/>
              <w:rPr>
                <w:sz w:val="20"/>
              </w:rPr>
            </w:pPr>
            <w:r>
              <w:rPr>
                <w:sz w:val="22"/>
              </w:rPr>
              <w:t>Complete</w:t>
            </w:r>
          </w:p>
        </w:tc>
      </w:tr>
      <w:tr w:rsidR="00D558F0" w:rsidTr="00D558F0">
        <w:trPr>
          <w:trHeight w:val="161"/>
        </w:trPr>
        <w:tc>
          <w:tcPr>
            <w:tcW w:w="1696" w:type="dxa"/>
          </w:tcPr>
          <w:p w:rsidR="00D558F0" w:rsidRDefault="00D558F0" w:rsidP="0036513A">
            <w:pPr>
              <w:tabs>
                <w:tab w:val="left" w:pos="240"/>
              </w:tabs>
              <w:jc w:val="center"/>
              <w:rPr>
                <w:b/>
                <w:sz w:val="22"/>
                <w:szCs w:val="22"/>
              </w:rPr>
            </w:pPr>
          </w:p>
        </w:tc>
        <w:tc>
          <w:tcPr>
            <w:tcW w:w="3176" w:type="dxa"/>
          </w:tcPr>
          <w:p w:rsidR="00D558F0" w:rsidRDefault="00D558F0" w:rsidP="0036513A">
            <w:pPr>
              <w:jc w:val="center"/>
              <w:rPr>
                <w:sz w:val="22"/>
                <w:szCs w:val="22"/>
              </w:rPr>
            </w:pPr>
          </w:p>
        </w:tc>
        <w:tc>
          <w:tcPr>
            <w:tcW w:w="4956" w:type="dxa"/>
          </w:tcPr>
          <w:p w:rsidR="00D558F0" w:rsidRDefault="00D558F0" w:rsidP="0036513A">
            <w:pPr>
              <w:jc w:val="center"/>
              <w:rPr>
                <w:sz w:val="22"/>
                <w:szCs w:val="22"/>
              </w:rPr>
            </w:pPr>
          </w:p>
        </w:tc>
        <w:tc>
          <w:tcPr>
            <w:tcW w:w="1260" w:type="dxa"/>
          </w:tcPr>
          <w:p w:rsidR="00D558F0" w:rsidRDefault="00D558F0" w:rsidP="0036513A">
            <w:pPr>
              <w:jc w:val="center"/>
              <w:rPr>
                <w:sz w:val="22"/>
                <w:szCs w:val="22"/>
              </w:rPr>
            </w:pPr>
          </w:p>
        </w:tc>
        <w:tc>
          <w:tcPr>
            <w:tcW w:w="1260" w:type="dxa"/>
          </w:tcPr>
          <w:p w:rsidR="00D558F0" w:rsidRDefault="00D558F0" w:rsidP="0036513A">
            <w:pPr>
              <w:jc w:val="center"/>
              <w:rPr>
                <w:sz w:val="22"/>
                <w:szCs w:val="22"/>
              </w:rPr>
            </w:pPr>
          </w:p>
        </w:tc>
        <w:tc>
          <w:tcPr>
            <w:tcW w:w="2268" w:type="dxa"/>
          </w:tcPr>
          <w:p w:rsidR="00D558F0" w:rsidRDefault="00D558F0" w:rsidP="0036513A">
            <w:pPr>
              <w:rPr>
                <w:sz w:val="20"/>
              </w:rPr>
            </w:pPr>
          </w:p>
        </w:tc>
      </w:tr>
      <w:tr w:rsidR="00D558F0" w:rsidTr="00D558F0">
        <w:trPr>
          <w:trHeight w:val="161"/>
        </w:trPr>
        <w:tc>
          <w:tcPr>
            <w:tcW w:w="1696" w:type="dxa"/>
          </w:tcPr>
          <w:p w:rsidR="00D558F0" w:rsidRDefault="00D558F0" w:rsidP="0036513A">
            <w:pPr>
              <w:tabs>
                <w:tab w:val="left" w:pos="240"/>
              </w:tabs>
              <w:jc w:val="center"/>
              <w:rPr>
                <w:b/>
                <w:sz w:val="22"/>
                <w:szCs w:val="22"/>
              </w:rPr>
            </w:pPr>
            <w:r>
              <w:rPr>
                <w:b/>
                <w:sz w:val="22"/>
                <w:szCs w:val="22"/>
              </w:rPr>
              <w:t>Picnic Tables</w:t>
            </w:r>
          </w:p>
        </w:tc>
        <w:tc>
          <w:tcPr>
            <w:tcW w:w="3176" w:type="dxa"/>
          </w:tcPr>
          <w:p w:rsidR="00D558F0" w:rsidRDefault="00D558F0" w:rsidP="0036513A">
            <w:pPr>
              <w:jc w:val="center"/>
              <w:rPr>
                <w:sz w:val="22"/>
                <w:szCs w:val="22"/>
              </w:rPr>
            </w:pPr>
            <w:r>
              <w:rPr>
                <w:sz w:val="22"/>
                <w:szCs w:val="22"/>
              </w:rPr>
              <w:t>Tables lack adequate knee clearance depths.</w:t>
            </w:r>
          </w:p>
        </w:tc>
        <w:tc>
          <w:tcPr>
            <w:tcW w:w="4956" w:type="dxa"/>
          </w:tcPr>
          <w:p w:rsidR="00D558F0" w:rsidRDefault="00D558F0" w:rsidP="0036513A">
            <w:pPr>
              <w:jc w:val="center"/>
              <w:rPr>
                <w:i/>
                <w:sz w:val="22"/>
                <w:szCs w:val="22"/>
              </w:rPr>
            </w:pPr>
            <w:r>
              <w:rPr>
                <w:b/>
                <w:i/>
                <w:sz w:val="22"/>
                <w:szCs w:val="22"/>
              </w:rPr>
              <w:t>Recommendation:</w:t>
            </w:r>
            <w:r>
              <w:rPr>
                <w:i/>
                <w:sz w:val="22"/>
                <w:szCs w:val="22"/>
              </w:rPr>
              <w:t xml:space="preserve"> provide at least 5%(at least one) of total tables to have adequate knee clearances per 4.32.3.</w:t>
            </w:r>
          </w:p>
        </w:tc>
        <w:tc>
          <w:tcPr>
            <w:tcW w:w="1260" w:type="dxa"/>
          </w:tcPr>
          <w:p w:rsidR="00D558F0" w:rsidRDefault="00D558F0" w:rsidP="0036513A">
            <w:pPr>
              <w:jc w:val="center"/>
              <w:rPr>
                <w:sz w:val="22"/>
                <w:szCs w:val="22"/>
              </w:rPr>
            </w:pPr>
            <w:r>
              <w:rPr>
                <w:sz w:val="22"/>
                <w:szCs w:val="22"/>
              </w:rPr>
              <w:t>L+</w:t>
            </w:r>
          </w:p>
        </w:tc>
        <w:tc>
          <w:tcPr>
            <w:tcW w:w="1260" w:type="dxa"/>
          </w:tcPr>
          <w:p w:rsidR="00D558F0" w:rsidRDefault="00D558F0" w:rsidP="0036513A">
            <w:pPr>
              <w:jc w:val="center"/>
              <w:rPr>
                <w:sz w:val="22"/>
                <w:szCs w:val="22"/>
              </w:rPr>
            </w:pPr>
            <w:r>
              <w:rPr>
                <w:sz w:val="22"/>
                <w:szCs w:val="22"/>
              </w:rPr>
              <w:t>$400</w:t>
            </w:r>
          </w:p>
        </w:tc>
        <w:tc>
          <w:tcPr>
            <w:tcW w:w="2268" w:type="dxa"/>
          </w:tcPr>
          <w:p w:rsidR="00D558F0" w:rsidRDefault="00D558F0" w:rsidP="0036513A">
            <w:pPr>
              <w:jc w:val="center"/>
              <w:rPr>
                <w:sz w:val="22"/>
              </w:rPr>
            </w:pPr>
            <w:r>
              <w:rPr>
                <w:sz w:val="22"/>
              </w:rPr>
              <w:t>July 2013</w:t>
            </w:r>
          </w:p>
          <w:p w:rsidR="00D558F0" w:rsidRDefault="00D558F0" w:rsidP="0036513A">
            <w:pPr>
              <w:jc w:val="center"/>
              <w:rPr>
                <w:sz w:val="22"/>
              </w:rPr>
            </w:pPr>
            <w:r>
              <w:rPr>
                <w:sz w:val="22"/>
              </w:rPr>
              <w:t>2000 GO Bond</w:t>
            </w:r>
          </w:p>
          <w:p w:rsidR="00D558F0" w:rsidRDefault="00D558F0" w:rsidP="0036513A">
            <w:pPr>
              <w:jc w:val="center"/>
              <w:rPr>
                <w:sz w:val="20"/>
              </w:rPr>
            </w:pPr>
          </w:p>
        </w:tc>
      </w:tr>
      <w:tr w:rsidR="00D558F0" w:rsidTr="00D558F0">
        <w:trPr>
          <w:trHeight w:val="161"/>
        </w:trPr>
        <w:tc>
          <w:tcPr>
            <w:tcW w:w="1696" w:type="dxa"/>
            <w:tcBorders>
              <w:bottom w:val="single" w:sz="4" w:space="0" w:color="auto"/>
            </w:tcBorders>
          </w:tcPr>
          <w:p w:rsidR="00D558F0" w:rsidRDefault="00D558F0" w:rsidP="0036513A">
            <w:pPr>
              <w:tabs>
                <w:tab w:val="left" w:pos="240"/>
              </w:tabs>
              <w:jc w:val="center"/>
              <w:rPr>
                <w:b/>
                <w:sz w:val="22"/>
                <w:szCs w:val="22"/>
              </w:rPr>
            </w:pPr>
          </w:p>
        </w:tc>
        <w:tc>
          <w:tcPr>
            <w:tcW w:w="3176" w:type="dxa"/>
            <w:tcBorders>
              <w:bottom w:val="single" w:sz="4" w:space="0" w:color="auto"/>
            </w:tcBorders>
          </w:tcPr>
          <w:p w:rsidR="00D558F0" w:rsidRDefault="00D558F0" w:rsidP="0036513A">
            <w:pPr>
              <w:jc w:val="center"/>
              <w:rPr>
                <w:sz w:val="22"/>
                <w:szCs w:val="22"/>
              </w:rPr>
            </w:pPr>
          </w:p>
        </w:tc>
        <w:tc>
          <w:tcPr>
            <w:tcW w:w="4956" w:type="dxa"/>
            <w:tcBorders>
              <w:bottom w:val="single" w:sz="4" w:space="0" w:color="auto"/>
            </w:tcBorders>
          </w:tcPr>
          <w:p w:rsidR="00D558F0" w:rsidRDefault="00D558F0" w:rsidP="0036513A">
            <w:pPr>
              <w:jc w:val="center"/>
              <w:rPr>
                <w:sz w:val="22"/>
                <w:szCs w:val="22"/>
              </w:rPr>
            </w:pPr>
          </w:p>
        </w:tc>
        <w:tc>
          <w:tcPr>
            <w:tcW w:w="1260" w:type="dxa"/>
            <w:tcBorders>
              <w:bottom w:val="single" w:sz="4" w:space="0" w:color="auto"/>
            </w:tcBorders>
          </w:tcPr>
          <w:p w:rsidR="00D558F0" w:rsidRDefault="00D558F0" w:rsidP="0036513A">
            <w:pPr>
              <w:jc w:val="center"/>
              <w:rPr>
                <w:sz w:val="22"/>
                <w:szCs w:val="22"/>
              </w:rPr>
            </w:pPr>
          </w:p>
        </w:tc>
        <w:tc>
          <w:tcPr>
            <w:tcW w:w="1260" w:type="dxa"/>
            <w:tcBorders>
              <w:bottom w:val="single" w:sz="4" w:space="0" w:color="auto"/>
            </w:tcBorders>
          </w:tcPr>
          <w:p w:rsidR="00D558F0" w:rsidRDefault="00D558F0" w:rsidP="0036513A">
            <w:pPr>
              <w:jc w:val="center"/>
              <w:rPr>
                <w:sz w:val="22"/>
                <w:szCs w:val="22"/>
              </w:rPr>
            </w:pPr>
          </w:p>
        </w:tc>
        <w:tc>
          <w:tcPr>
            <w:tcW w:w="2268" w:type="dxa"/>
            <w:tcBorders>
              <w:bottom w:val="single" w:sz="4" w:space="0" w:color="auto"/>
            </w:tcBorders>
          </w:tcPr>
          <w:p w:rsidR="00D558F0" w:rsidRDefault="00D558F0" w:rsidP="0036513A">
            <w:pPr>
              <w:rPr>
                <w:sz w:val="20"/>
              </w:rPr>
            </w:pPr>
          </w:p>
        </w:tc>
      </w:tr>
      <w:tr w:rsidR="00D558F0" w:rsidTr="00D558F0">
        <w:trPr>
          <w:trHeight w:val="161"/>
        </w:trPr>
        <w:tc>
          <w:tcPr>
            <w:tcW w:w="1696" w:type="dxa"/>
            <w:shd w:val="solid" w:color="auto" w:fill="auto"/>
          </w:tcPr>
          <w:p w:rsidR="00D558F0" w:rsidRDefault="00D558F0" w:rsidP="0036513A">
            <w:pPr>
              <w:tabs>
                <w:tab w:val="left" w:pos="240"/>
              </w:tabs>
              <w:jc w:val="center"/>
              <w:rPr>
                <w:b/>
                <w:sz w:val="22"/>
                <w:szCs w:val="22"/>
              </w:rPr>
            </w:pPr>
          </w:p>
          <w:p w:rsidR="00D558F0" w:rsidRDefault="00D558F0" w:rsidP="0036513A">
            <w:pPr>
              <w:tabs>
                <w:tab w:val="left" w:pos="240"/>
              </w:tabs>
              <w:jc w:val="center"/>
              <w:rPr>
                <w:b/>
                <w:sz w:val="22"/>
                <w:szCs w:val="22"/>
              </w:rPr>
            </w:pPr>
          </w:p>
        </w:tc>
        <w:tc>
          <w:tcPr>
            <w:tcW w:w="3176" w:type="dxa"/>
            <w:shd w:val="solid" w:color="auto" w:fill="auto"/>
          </w:tcPr>
          <w:p w:rsidR="00D558F0" w:rsidRDefault="00D558F0" w:rsidP="0036513A">
            <w:pPr>
              <w:jc w:val="center"/>
              <w:rPr>
                <w:sz w:val="22"/>
                <w:szCs w:val="22"/>
              </w:rPr>
            </w:pPr>
          </w:p>
        </w:tc>
        <w:tc>
          <w:tcPr>
            <w:tcW w:w="4956" w:type="dxa"/>
            <w:shd w:val="solid" w:color="auto" w:fill="auto"/>
          </w:tcPr>
          <w:p w:rsidR="00D558F0" w:rsidRDefault="00D558F0" w:rsidP="0036513A">
            <w:pPr>
              <w:jc w:val="center"/>
              <w:rPr>
                <w:b/>
                <w:szCs w:val="22"/>
              </w:rPr>
            </w:pPr>
            <w:r>
              <w:rPr>
                <w:b/>
                <w:szCs w:val="22"/>
              </w:rPr>
              <w:t>TENNIS CENTER</w:t>
            </w:r>
          </w:p>
        </w:tc>
        <w:tc>
          <w:tcPr>
            <w:tcW w:w="1260" w:type="dxa"/>
            <w:shd w:val="solid" w:color="auto" w:fill="auto"/>
          </w:tcPr>
          <w:p w:rsidR="00D558F0" w:rsidRDefault="00D558F0" w:rsidP="0036513A">
            <w:pPr>
              <w:jc w:val="center"/>
              <w:rPr>
                <w:sz w:val="22"/>
                <w:szCs w:val="22"/>
              </w:rPr>
            </w:pPr>
          </w:p>
        </w:tc>
        <w:tc>
          <w:tcPr>
            <w:tcW w:w="1260" w:type="dxa"/>
            <w:shd w:val="solid" w:color="auto" w:fill="auto"/>
          </w:tcPr>
          <w:p w:rsidR="00D558F0" w:rsidRDefault="00D558F0" w:rsidP="0036513A">
            <w:pPr>
              <w:jc w:val="center"/>
              <w:rPr>
                <w:sz w:val="22"/>
                <w:szCs w:val="22"/>
              </w:rPr>
            </w:pPr>
          </w:p>
        </w:tc>
        <w:tc>
          <w:tcPr>
            <w:tcW w:w="2268" w:type="dxa"/>
            <w:shd w:val="solid" w:color="auto" w:fill="auto"/>
          </w:tcPr>
          <w:p w:rsidR="00D558F0" w:rsidRDefault="00D558F0" w:rsidP="0036513A">
            <w:pPr>
              <w:rPr>
                <w:sz w:val="20"/>
              </w:rPr>
            </w:pPr>
          </w:p>
        </w:tc>
      </w:tr>
      <w:tr w:rsidR="00D558F0" w:rsidTr="00D558F0">
        <w:trPr>
          <w:trHeight w:val="161"/>
        </w:trPr>
        <w:tc>
          <w:tcPr>
            <w:tcW w:w="1696" w:type="dxa"/>
          </w:tcPr>
          <w:p w:rsidR="00D558F0" w:rsidRDefault="00D558F0" w:rsidP="0036513A">
            <w:pPr>
              <w:tabs>
                <w:tab w:val="left" w:pos="240"/>
              </w:tabs>
              <w:jc w:val="center"/>
              <w:rPr>
                <w:b/>
                <w:sz w:val="22"/>
                <w:szCs w:val="22"/>
              </w:rPr>
            </w:pPr>
          </w:p>
        </w:tc>
        <w:tc>
          <w:tcPr>
            <w:tcW w:w="3176" w:type="dxa"/>
          </w:tcPr>
          <w:p w:rsidR="00D558F0" w:rsidRDefault="00D558F0" w:rsidP="0036513A">
            <w:pPr>
              <w:jc w:val="center"/>
              <w:rPr>
                <w:sz w:val="22"/>
                <w:szCs w:val="22"/>
              </w:rPr>
            </w:pPr>
          </w:p>
        </w:tc>
        <w:tc>
          <w:tcPr>
            <w:tcW w:w="4956" w:type="dxa"/>
          </w:tcPr>
          <w:p w:rsidR="00D558F0" w:rsidRDefault="00D558F0" w:rsidP="0036513A">
            <w:pPr>
              <w:jc w:val="center"/>
              <w:rPr>
                <w:sz w:val="22"/>
                <w:szCs w:val="22"/>
              </w:rPr>
            </w:pPr>
          </w:p>
        </w:tc>
        <w:tc>
          <w:tcPr>
            <w:tcW w:w="1260" w:type="dxa"/>
          </w:tcPr>
          <w:p w:rsidR="00D558F0" w:rsidRDefault="00D558F0" w:rsidP="0036513A">
            <w:pPr>
              <w:jc w:val="center"/>
              <w:rPr>
                <w:sz w:val="22"/>
                <w:szCs w:val="22"/>
              </w:rPr>
            </w:pPr>
          </w:p>
        </w:tc>
        <w:tc>
          <w:tcPr>
            <w:tcW w:w="1260" w:type="dxa"/>
          </w:tcPr>
          <w:p w:rsidR="00D558F0" w:rsidRDefault="00D558F0" w:rsidP="0036513A">
            <w:pPr>
              <w:jc w:val="center"/>
              <w:rPr>
                <w:sz w:val="22"/>
                <w:szCs w:val="22"/>
              </w:rPr>
            </w:pPr>
          </w:p>
        </w:tc>
        <w:tc>
          <w:tcPr>
            <w:tcW w:w="2268" w:type="dxa"/>
          </w:tcPr>
          <w:p w:rsidR="00D558F0" w:rsidRDefault="00D558F0" w:rsidP="0036513A">
            <w:pPr>
              <w:rPr>
                <w:sz w:val="20"/>
              </w:rPr>
            </w:pPr>
          </w:p>
        </w:tc>
      </w:tr>
      <w:tr w:rsidR="00D558F0" w:rsidTr="00D558F0">
        <w:trPr>
          <w:trHeight w:val="161"/>
        </w:trPr>
        <w:tc>
          <w:tcPr>
            <w:tcW w:w="1696" w:type="dxa"/>
          </w:tcPr>
          <w:p w:rsidR="00D558F0" w:rsidRDefault="00D558F0" w:rsidP="0036513A">
            <w:pPr>
              <w:tabs>
                <w:tab w:val="left" w:pos="240"/>
              </w:tabs>
              <w:jc w:val="center"/>
              <w:rPr>
                <w:b/>
                <w:sz w:val="22"/>
                <w:szCs w:val="22"/>
              </w:rPr>
            </w:pPr>
            <w:r>
              <w:rPr>
                <w:b/>
                <w:sz w:val="22"/>
                <w:szCs w:val="22"/>
              </w:rPr>
              <w:t>Accessible Paths of Travel</w:t>
            </w:r>
          </w:p>
        </w:tc>
        <w:tc>
          <w:tcPr>
            <w:tcW w:w="3176" w:type="dxa"/>
          </w:tcPr>
          <w:p w:rsidR="00D558F0" w:rsidRDefault="00D558F0" w:rsidP="0036513A">
            <w:pPr>
              <w:jc w:val="center"/>
              <w:rPr>
                <w:sz w:val="22"/>
                <w:szCs w:val="22"/>
              </w:rPr>
            </w:pPr>
            <w:r>
              <w:rPr>
                <w:sz w:val="22"/>
                <w:szCs w:val="22"/>
              </w:rPr>
              <w:t>Tennis Courts and bleacher seating are not on accessible routes (grass/dirt).</w:t>
            </w:r>
          </w:p>
        </w:tc>
        <w:tc>
          <w:tcPr>
            <w:tcW w:w="4956" w:type="dxa"/>
          </w:tcPr>
          <w:p w:rsidR="00D558F0" w:rsidRDefault="00D558F0" w:rsidP="0036513A">
            <w:pPr>
              <w:jc w:val="center"/>
              <w:rPr>
                <w:sz w:val="22"/>
                <w:szCs w:val="22"/>
              </w:rPr>
            </w:pPr>
            <w:r>
              <w:rPr>
                <w:rFonts w:ascii="Times" w:hAnsi="Times" w:cs="Times"/>
                <w:sz w:val="22"/>
                <w:szCs w:val="22"/>
              </w:rPr>
              <w:t>At least one accessible route shall connect accessible buildings, facilities, elements, and spaces that are on the same site (4.3.2(2)).</w:t>
            </w:r>
          </w:p>
        </w:tc>
        <w:tc>
          <w:tcPr>
            <w:tcW w:w="1260" w:type="dxa"/>
          </w:tcPr>
          <w:p w:rsidR="00D558F0" w:rsidRDefault="00D558F0" w:rsidP="0036513A">
            <w:pPr>
              <w:jc w:val="center"/>
              <w:rPr>
                <w:sz w:val="22"/>
                <w:szCs w:val="22"/>
              </w:rPr>
            </w:pPr>
            <w:r>
              <w:rPr>
                <w:sz w:val="22"/>
                <w:szCs w:val="22"/>
              </w:rPr>
              <w:t>M</w:t>
            </w:r>
          </w:p>
        </w:tc>
        <w:tc>
          <w:tcPr>
            <w:tcW w:w="1260" w:type="dxa"/>
          </w:tcPr>
          <w:p w:rsidR="00D558F0" w:rsidRDefault="00D558F0" w:rsidP="0036513A">
            <w:pPr>
              <w:jc w:val="center"/>
              <w:rPr>
                <w:sz w:val="22"/>
                <w:szCs w:val="22"/>
              </w:rPr>
            </w:pPr>
            <w:r>
              <w:rPr>
                <w:sz w:val="22"/>
                <w:szCs w:val="22"/>
              </w:rPr>
              <w:t>$2,500</w:t>
            </w:r>
          </w:p>
        </w:tc>
        <w:tc>
          <w:tcPr>
            <w:tcW w:w="2268" w:type="dxa"/>
          </w:tcPr>
          <w:p w:rsidR="00D558F0" w:rsidRDefault="00D558F0" w:rsidP="0036513A">
            <w:pPr>
              <w:jc w:val="center"/>
              <w:rPr>
                <w:sz w:val="22"/>
              </w:rPr>
            </w:pPr>
            <w:r>
              <w:rPr>
                <w:sz w:val="22"/>
              </w:rPr>
              <w:t>July 2015</w:t>
            </w:r>
          </w:p>
          <w:p w:rsidR="00D558F0" w:rsidRDefault="00D558F0" w:rsidP="0036513A">
            <w:pPr>
              <w:jc w:val="center"/>
              <w:rPr>
                <w:sz w:val="20"/>
              </w:rPr>
            </w:pPr>
          </w:p>
        </w:tc>
      </w:tr>
      <w:tr w:rsidR="00D558F0" w:rsidTr="00D558F0">
        <w:trPr>
          <w:trHeight w:val="161"/>
        </w:trPr>
        <w:tc>
          <w:tcPr>
            <w:tcW w:w="1696" w:type="dxa"/>
          </w:tcPr>
          <w:p w:rsidR="00D558F0" w:rsidRDefault="00D558F0" w:rsidP="0036513A">
            <w:pPr>
              <w:tabs>
                <w:tab w:val="left" w:pos="240"/>
              </w:tabs>
              <w:jc w:val="center"/>
              <w:rPr>
                <w:b/>
                <w:sz w:val="22"/>
                <w:szCs w:val="22"/>
              </w:rPr>
            </w:pPr>
          </w:p>
        </w:tc>
        <w:tc>
          <w:tcPr>
            <w:tcW w:w="3176" w:type="dxa"/>
          </w:tcPr>
          <w:p w:rsidR="00D558F0" w:rsidRDefault="00D558F0" w:rsidP="0036513A">
            <w:pPr>
              <w:jc w:val="center"/>
              <w:rPr>
                <w:sz w:val="22"/>
                <w:szCs w:val="22"/>
              </w:rPr>
            </w:pPr>
          </w:p>
        </w:tc>
        <w:tc>
          <w:tcPr>
            <w:tcW w:w="4956" w:type="dxa"/>
          </w:tcPr>
          <w:p w:rsidR="00D558F0" w:rsidRDefault="00D558F0" w:rsidP="0036513A">
            <w:pPr>
              <w:jc w:val="center"/>
              <w:rPr>
                <w:sz w:val="22"/>
                <w:szCs w:val="22"/>
              </w:rPr>
            </w:pPr>
          </w:p>
        </w:tc>
        <w:tc>
          <w:tcPr>
            <w:tcW w:w="1260" w:type="dxa"/>
          </w:tcPr>
          <w:p w:rsidR="00D558F0" w:rsidRDefault="00D558F0" w:rsidP="0036513A">
            <w:pPr>
              <w:jc w:val="center"/>
              <w:rPr>
                <w:sz w:val="22"/>
                <w:szCs w:val="22"/>
              </w:rPr>
            </w:pPr>
          </w:p>
        </w:tc>
        <w:tc>
          <w:tcPr>
            <w:tcW w:w="1260" w:type="dxa"/>
          </w:tcPr>
          <w:p w:rsidR="00D558F0" w:rsidRDefault="00D558F0" w:rsidP="0036513A">
            <w:pPr>
              <w:jc w:val="center"/>
              <w:rPr>
                <w:sz w:val="22"/>
                <w:szCs w:val="22"/>
              </w:rPr>
            </w:pPr>
          </w:p>
        </w:tc>
        <w:tc>
          <w:tcPr>
            <w:tcW w:w="2268" w:type="dxa"/>
          </w:tcPr>
          <w:p w:rsidR="00D558F0" w:rsidRDefault="00D558F0" w:rsidP="0036513A">
            <w:pPr>
              <w:rPr>
                <w:sz w:val="20"/>
              </w:rPr>
            </w:pPr>
          </w:p>
        </w:tc>
      </w:tr>
      <w:tr w:rsidR="00D558F0" w:rsidTr="00D558F0">
        <w:trPr>
          <w:trHeight w:val="161"/>
        </w:trPr>
        <w:tc>
          <w:tcPr>
            <w:tcW w:w="1696" w:type="dxa"/>
          </w:tcPr>
          <w:p w:rsidR="00D558F0" w:rsidRDefault="00D558F0" w:rsidP="0036513A">
            <w:pPr>
              <w:tabs>
                <w:tab w:val="left" w:pos="240"/>
              </w:tabs>
              <w:jc w:val="center"/>
              <w:rPr>
                <w:b/>
                <w:sz w:val="22"/>
                <w:szCs w:val="22"/>
              </w:rPr>
            </w:pPr>
            <w:r>
              <w:rPr>
                <w:b/>
                <w:sz w:val="22"/>
                <w:szCs w:val="22"/>
              </w:rPr>
              <w:t>Parking</w:t>
            </w:r>
          </w:p>
        </w:tc>
        <w:tc>
          <w:tcPr>
            <w:tcW w:w="3176" w:type="dxa"/>
          </w:tcPr>
          <w:p w:rsidR="00D558F0" w:rsidRDefault="00D558F0" w:rsidP="0036513A">
            <w:pPr>
              <w:jc w:val="center"/>
              <w:rPr>
                <w:sz w:val="22"/>
                <w:szCs w:val="22"/>
              </w:rPr>
            </w:pPr>
            <w:r>
              <w:rPr>
                <w:sz w:val="22"/>
                <w:szCs w:val="22"/>
              </w:rPr>
              <w:t>Parking spaces and access aisle striping is too faded to accurately determine widths.</w:t>
            </w:r>
          </w:p>
        </w:tc>
        <w:tc>
          <w:tcPr>
            <w:tcW w:w="4956" w:type="dxa"/>
          </w:tcPr>
          <w:p w:rsidR="00D558F0" w:rsidRDefault="00D558F0" w:rsidP="0036513A">
            <w:pPr>
              <w:jc w:val="center"/>
              <w:rPr>
                <w:sz w:val="22"/>
                <w:szCs w:val="22"/>
              </w:rPr>
            </w:pPr>
            <w:r>
              <w:rPr>
                <w:sz w:val="22"/>
                <w:szCs w:val="22"/>
              </w:rPr>
              <w:t xml:space="preserve">Minimum 1 “van accessible” space. Access aisles serving van spaces shall be at least 96” wide. Two spaces may share a common access aisle </w:t>
            </w:r>
            <w:r>
              <w:rPr>
                <w:sz w:val="22"/>
              </w:rPr>
              <w:t>(4.1.2(5)(b) &amp; 4.6).</w:t>
            </w:r>
          </w:p>
        </w:tc>
        <w:tc>
          <w:tcPr>
            <w:tcW w:w="1260" w:type="dxa"/>
          </w:tcPr>
          <w:p w:rsidR="00D558F0" w:rsidRDefault="00D558F0" w:rsidP="0036513A">
            <w:pPr>
              <w:jc w:val="center"/>
              <w:rPr>
                <w:sz w:val="22"/>
                <w:szCs w:val="22"/>
              </w:rPr>
            </w:pPr>
            <w:r>
              <w:rPr>
                <w:sz w:val="22"/>
                <w:szCs w:val="22"/>
              </w:rPr>
              <w:t>M+</w:t>
            </w:r>
          </w:p>
        </w:tc>
        <w:tc>
          <w:tcPr>
            <w:tcW w:w="1260" w:type="dxa"/>
          </w:tcPr>
          <w:p w:rsidR="00D558F0" w:rsidRDefault="00D558F0" w:rsidP="0036513A">
            <w:pPr>
              <w:jc w:val="center"/>
              <w:rPr>
                <w:sz w:val="22"/>
                <w:szCs w:val="22"/>
              </w:rPr>
            </w:pPr>
            <w:r>
              <w:rPr>
                <w:sz w:val="22"/>
                <w:szCs w:val="22"/>
              </w:rPr>
              <w:t>$300</w:t>
            </w:r>
          </w:p>
        </w:tc>
        <w:tc>
          <w:tcPr>
            <w:tcW w:w="2268" w:type="dxa"/>
          </w:tcPr>
          <w:p w:rsidR="00D558F0" w:rsidRDefault="00D558F0" w:rsidP="0036513A">
            <w:pPr>
              <w:jc w:val="center"/>
              <w:rPr>
                <w:sz w:val="22"/>
              </w:rPr>
            </w:pPr>
            <w:r>
              <w:rPr>
                <w:sz w:val="22"/>
              </w:rPr>
              <w:t>July 2015</w:t>
            </w:r>
          </w:p>
          <w:p w:rsidR="00D558F0" w:rsidRDefault="00D558F0" w:rsidP="0036513A">
            <w:pPr>
              <w:jc w:val="center"/>
              <w:rPr>
                <w:sz w:val="22"/>
              </w:rPr>
            </w:pPr>
          </w:p>
          <w:p w:rsidR="00D558F0" w:rsidRDefault="00D558F0" w:rsidP="0036513A">
            <w:pPr>
              <w:jc w:val="center"/>
              <w:rPr>
                <w:sz w:val="20"/>
              </w:rPr>
            </w:pPr>
          </w:p>
        </w:tc>
      </w:tr>
      <w:tr w:rsidR="00D558F0" w:rsidTr="00D558F0">
        <w:trPr>
          <w:trHeight w:val="161"/>
        </w:trPr>
        <w:tc>
          <w:tcPr>
            <w:tcW w:w="1696" w:type="dxa"/>
          </w:tcPr>
          <w:p w:rsidR="00D558F0" w:rsidRDefault="00D558F0" w:rsidP="0036513A">
            <w:pPr>
              <w:tabs>
                <w:tab w:val="left" w:pos="240"/>
              </w:tabs>
              <w:jc w:val="center"/>
              <w:rPr>
                <w:b/>
                <w:sz w:val="22"/>
                <w:szCs w:val="22"/>
              </w:rPr>
            </w:pPr>
          </w:p>
        </w:tc>
        <w:tc>
          <w:tcPr>
            <w:tcW w:w="3176" w:type="dxa"/>
          </w:tcPr>
          <w:p w:rsidR="00D558F0" w:rsidRDefault="00D558F0" w:rsidP="0036513A">
            <w:pPr>
              <w:jc w:val="center"/>
              <w:rPr>
                <w:sz w:val="22"/>
                <w:szCs w:val="22"/>
              </w:rPr>
            </w:pPr>
          </w:p>
        </w:tc>
        <w:tc>
          <w:tcPr>
            <w:tcW w:w="4956" w:type="dxa"/>
          </w:tcPr>
          <w:p w:rsidR="00D558F0" w:rsidRDefault="00D558F0" w:rsidP="0036513A">
            <w:pPr>
              <w:jc w:val="center"/>
              <w:rPr>
                <w:sz w:val="22"/>
                <w:szCs w:val="22"/>
              </w:rPr>
            </w:pPr>
          </w:p>
        </w:tc>
        <w:tc>
          <w:tcPr>
            <w:tcW w:w="1260" w:type="dxa"/>
          </w:tcPr>
          <w:p w:rsidR="00D558F0" w:rsidRDefault="00D558F0" w:rsidP="0036513A">
            <w:pPr>
              <w:jc w:val="center"/>
              <w:rPr>
                <w:sz w:val="22"/>
                <w:szCs w:val="22"/>
              </w:rPr>
            </w:pPr>
          </w:p>
        </w:tc>
        <w:tc>
          <w:tcPr>
            <w:tcW w:w="1260" w:type="dxa"/>
          </w:tcPr>
          <w:p w:rsidR="00D558F0" w:rsidRDefault="00D558F0" w:rsidP="0036513A">
            <w:pPr>
              <w:jc w:val="center"/>
              <w:rPr>
                <w:sz w:val="22"/>
                <w:szCs w:val="22"/>
              </w:rPr>
            </w:pPr>
          </w:p>
        </w:tc>
        <w:tc>
          <w:tcPr>
            <w:tcW w:w="2268" w:type="dxa"/>
          </w:tcPr>
          <w:p w:rsidR="00D558F0" w:rsidRDefault="00D558F0" w:rsidP="0036513A">
            <w:pPr>
              <w:rPr>
                <w:sz w:val="20"/>
              </w:rPr>
            </w:pPr>
          </w:p>
        </w:tc>
      </w:tr>
      <w:tr w:rsidR="00D558F0" w:rsidTr="00D558F0">
        <w:trPr>
          <w:trHeight w:val="161"/>
        </w:trPr>
        <w:tc>
          <w:tcPr>
            <w:tcW w:w="1696" w:type="dxa"/>
          </w:tcPr>
          <w:p w:rsidR="00D558F0" w:rsidRDefault="00D558F0" w:rsidP="0036513A">
            <w:pPr>
              <w:tabs>
                <w:tab w:val="left" w:pos="240"/>
              </w:tabs>
              <w:jc w:val="center"/>
              <w:rPr>
                <w:b/>
                <w:sz w:val="22"/>
                <w:szCs w:val="22"/>
              </w:rPr>
            </w:pPr>
            <w:r>
              <w:rPr>
                <w:b/>
                <w:sz w:val="22"/>
                <w:szCs w:val="22"/>
              </w:rPr>
              <w:t>Drinking Fountain</w:t>
            </w:r>
          </w:p>
        </w:tc>
        <w:tc>
          <w:tcPr>
            <w:tcW w:w="3176" w:type="dxa"/>
          </w:tcPr>
          <w:p w:rsidR="00D558F0" w:rsidRDefault="00D558F0" w:rsidP="0036513A">
            <w:pPr>
              <w:jc w:val="center"/>
              <w:rPr>
                <w:sz w:val="22"/>
                <w:szCs w:val="22"/>
              </w:rPr>
            </w:pPr>
            <w:r>
              <w:rPr>
                <w:sz w:val="22"/>
                <w:szCs w:val="22"/>
              </w:rPr>
              <w:t>The fountain by the tennis courts has a spout 44” high.</w:t>
            </w:r>
          </w:p>
        </w:tc>
        <w:tc>
          <w:tcPr>
            <w:tcW w:w="4956" w:type="dxa"/>
          </w:tcPr>
          <w:p w:rsidR="00D558F0" w:rsidRDefault="00D558F0" w:rsidP="0036513A">
            <w:pPr>
              <w:jc w:val="center"/>
              <w:rPr>
                <w:sz w:val="22"/>
                <w:szCs w:val="22"/>
              </w:rPr>
            </w:pPr>
            <w:r>
              <w:rPr>
                <w:sz w:val="22"/>
              </w:rPr>
              <w:t>Spouts shall be no higher than 36”, measured from the floor or ground surfaces to the spout outlet (4.15.2).</w:t>
            </w:r>
          </w:p>
        </w:tc>
        <w:tc>
          <w:tcPr>
            <w:tcW w:w="1260" w:type="dxa"/>
          </w:tcPr>
          <w:p w:rsidR="00D558F0" w:rsidRDefault="00D558F0" w:rsidP="0036513A">
            <w:pPr>
              <w:jc w:val="center"/>
              <w:rPr>
                <w:sz w:val="22"/>
                <w:szCs w:val="22"/>
              </w:rPr>
            </w:pPr>
            <w:r>
              <w:rPr>
                <w:sz w:val="22"/>
                <w:szCs w:val="22"/>
              </w:rPr>
              <w:t>L+</w:t>
            </w:r>
          </w:p>
        </w:tc>
        <w:tc>
          <w:tcPr>
            <w:tcW w:w="1260" w:type="dxa"/>
          </w:tcPr>
          <w:p w:rsidR="00D558F0" w:rsidRDefault="00D558F0" w:rsidP="0036513A">
            <w:pPr>
              <w:jc w:val="center"/>
              <w:rPr>
                <w:sz w:val="22"/>
                <w:szCs w:val="22"/>
              </w:rPr>
            </w:pPr>
            <w:r>
              <w:rPr>
                <w:sz w:val="22"/>
                <w:szCs w:val="22"/>
              </w:rPr>
              <w:t>$200</w:t>
            </w:r>
          </w:p>
        </w:tc>
        <w:tc>
          <w:tcPr>
            <w:tcW w:w="2268" w:type="dxa"/>
          </w:tcPr>
          <w:p w:rsidR="00D558F0" w:rsidRDefault="00D558F0" w:rsidP="0036513A">
            <w:pPr>
              <w:jc w:val="center"/>
              <w:rPr>
                <w:sz w:val="22"/>
              </w:rPr>
            </w:pPr>
            <w:r>
              <w:rPr>
                <w:sz w:val="22"/>
              </w:rPr>
              <w:t>July 2015</w:t>
            </w:r>
          </w:p>
          <w:p w:rsidR="00D558F0" w:rsidRDefault="00D558F0" w:rsidP="0036513A">
            <w:pPr>
              <w:jc w:val="center"/>
              <w:rPr>
                <w:sz w:val="20"/>
              </w:rPr>
            </w:pPr>
          </w:p>
        </w:tc>
      </w:tr>
      <w:tr w:rsidR="00D558F0" w:rsidTr="00D558F0">
        <w:trPr>
          <w:trHeight w:val="161"/>
        </w:trPr>
        <w:tc>
          <w:tcPr>
            <w:tcW w:w="1696" w:type="dxa"/>
          </w:tcPr>
          <w:p w:rsidR="00D558F0" w:rsidRDefault="00D558F0" w:rsidP="0036513A">
            <w:pPr>
              <w:tabs>
                <w:tab w:val="left" w:pos="240"/>
              </w:tabs>
              <w:jc w:val="center"/>
              <w:rPr>
                <w:b/>
                <w:sz w:val="22"/>
                <w:szCs w:val="22"/>
              </w:rPr>
            </w:pPr>
          </w:p>
        </w:tc>
        <w:tc>
          <w:tcPr>
            <w:tcW w:w="3176" w:type="dxa"/>
          </w:tcPr>
          <w:p w:rsidR="00D558F0" w:rsidRDefault="00D558F0" w:rsidP="0036513A">
            <w:pPr>
              <w:jc w:val="center"/>
              <w:rPr>
                <w:sz w:val="22"/>
                <w:szCs w:val="22"/>
              </w:rPr>
            </w:pPr>
          </w:p>
        </w:tc>
        <w:tc>
          <w:tcPr>
            <w:tcW w:w="4956" w:type="dxa"/>
          </w:tcPr>
          <w:p w:rsidR="00D558F0" w:rsidRDefault="00D558F0" w:rsidP="0036513A">
            <w:pPr>
              <w:jc w:val="center"/>
              <w:rPr>
                <w:sz w:val="22"/>
                <w:szCs w:val="22"/>
              </w:rPr>
            </w:pPr>
          </w:p>
        </w:tc>
        <w:tc>
          <w:tcPr>
            <w:tcW w:w="1260" w:type="dxa"/>
          </w:tcPr>
          <w:p w:rsidR="00D558F0" w:rsidRDefault="00D558F0" w:rsidP="0036513A">
            <w:pPr>
              <w:jc w:val="center"/>
              <w:rPr>
                <w:sz w:val="22"/>
                <w:szCs w:val="22"/>
              </w:rPr>
            </w:pPr>
          </w:p>
        </w:tc>
        <w:tc>
          <w:tcPr>
            <w:tcW w:w="1260" w:type="dxa"/>
          </w:tcPr>
          <w:p w:rsidR="00D558F0" w:rsidRDefault="00D558F0" w:rsidP="0036513A">
            <w:pPr>
              <w:jc w:val="center"/>
              <w:rPr>
                <w:sz w:val="22"/>
                <w:szCs w:val="22"/>
              </w:rPr>
            </w:pPr>
          </w:p>
        </w:tc>
        <w:tc>
          <w:tcPr>
            <w:tcW w:w="2268" w:type="dxa"/>
          </w:tcPr>
          <w:p w:rsidR="00D558F0" w:rsidRDefault="00D558F0" w:rsidP="0036513A">
            <w:pPr>
              <w:rPr>
                <w:sz w:val="20"/>
              </w:rPr>
            </w:pPr>
          </w:p>
        </w:tc>
      </w:tr>
      <w:tr w:rsidR="00D558F0" w:rsidTr="00D558F0">
        <w:trPr>
          <w:trHeight w:val="161"/>
        </w:trPr>
        <w:tc>
          <w:tcPr>
            <w:tcW w:w="1696" w:type="dxa"/>
          </w:tcPr>
          <w:p w:rsidR="00D558F0" w:rsidRDefault="00D558F0" w:rsidP="0036513A">
            <w:pPr>
              <w:tabs>
                <w:tab w:val="left" w:pos="240"/>
              </w:tabs>
              <w:jc w:val="center"/>
              <w:rPr>
                <w:b/>
                <w:sz w:val="22"/>
                <w:szCs w:val="22"/>
              </w:rPr>
            </w:pPr>
            <w:r>
              <w:rPr>
                <w:b/>
                <w:sz w:val="22"/>
                <w:szCs w:val="22"/>
              </w:rPr>
              <w:t>Interior Features</w:t>
            </w:r>
          </w:p>
        </w:tc>
        <w:tc>
          <w:tcPr>
            <w:tcW w:w="3176" w:type="dxa"/>
          </w:tcPr>
          <w:p w:rsidR="00D558F0" w:rsidRDefault="00D558F0" w:rsidP="0036513A">
            <w:pPr>
              <w:jc w:val="center"/>
              <w:rPr>
                <w:sz w:val="22"/>
                <w:szCs w:val="22"/>
              </w:rPr>
            </w:pPr>
            <w:r>
              <w:rPr>
                <w:sz w:val="22"/>
                <w:szCs w:val="22"/>
              </w:rPr>
              <w:t>Exit signs are not in an accessible format or location.</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One lowered fountain exists.</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Restrooms are not accessible due to many barriers including: low lavatories, narrow toilet stalls, lack of adequate grab bars in toilet stall, inaccessible showers, etc.</w:t>
            </w:r>
          </w:p>
        </w:tc>
        <w:tc>
          <w:tcPr>
            <w:tcW w:w="4956" w:type="dxa"/>
          </w:tcPr>
          <w:p w:rsidR="00D558F0" w:rsidRDefault="00D558F0" w:rsidP="0036513A">
            <w:pPr>
              <w:jc w:val="center"/>
              <w:rPr>
                <w:rFonts w:cs="Times"/>
                <w:sz w:val="22"/>
                <w:szCs w:val="22"/>
              </w:rPr>
            </w:pPr>
            <w:r>
              <w:rPr>
                <w:rFonts w:cs="Times"/>
                <w:sz w:val="22"/>
                <w:szCs w:val="22"/>
              </w:rPr>
              <w:t>Where permanent identification is provided for rooms and spaces, signs shall be installed on the wall adjacent to the latch side of the door. Mounting height shall be 60’ above the finish floor to the centerline of the sign. Letters and numerals shall be raised 1/32”, upper case, sans serif or simple serif type and shall be accompanied with Grade 2 Braille (4.30.4 &amp; 4.30.6).</w:t>
            </w:r>
          </w:p>
          <w:p w:rsidR="00D558F0" w:rsidRDefault="00D558F0" w:rsidP="0036513A">
            <w:pPr>
              <w:jc w:val="center"/>
              <w:rPr>
                <w:sz w:val="22"/>
                <w:szCs w:val="22"/>
              </w:rPr>
            </w:pPr>
          </w:p>
          <w:p w:rsidR="00D558F0" w:rsidRDefault="00D558F0" w:rsidP="0036513A">
            <w:pPr>
              <w:jc w:val="center"/>
              <w:rPr>
                <w:rFonts w:cs="Times"/>
                <w:sz w:val="22"/>
                <w:szCs w:val="22"/>
              </w:rPr>
            </w:pPr>
            <w:r>
              <w:rPr>
                <w:rFonts w:cs="Times"/>
                <w:sz w:val="22"/>
                <w:szCs w:val="22"/>
              </w:rPr>
              <w:t>Where only one drinking fountain is provided on a floor there shall be a drinking fountain which is accessible to individuals who use wheelchairs and one accessible to those who have difficulty bending or stooping (4.1.3(10)(a)).</w:t>
            </w:r>
          </w:p>
          <w:p w:rsidR="00D558F0" w:rsidRDefault="00D558F0" w:rsidP="0036513A">
            <w:pPr>
              <w:jc w:val="center"/>
              <w:rPr>
                <w:rFonts w:cs="Times"/>
                <w:sz w:val="22"/>
                <w:szCs w:val="22"/>
              </w:rPr>
            </w:pPr>
          </w:p>
          <w:p w:rsidR="00D558F0" w:rsidRDefault="00D558F0" w:rsidP="0036513A">
            <w:pPr>
              <w:jc w:val="center"/>
              <w:rPr>
                <w:sz w:val="22"/>
                <w:szCs w:val="22"/>
              </w:rPr>
            </w:pPr>
            <w:r>
              <w:rPr>
                <w:b/>
                <w:i/>
                <w:sz w:val="22"/>
                <w:szCs w:val="22"/>
              </w:rPr>
              <w:t>Recommendations:</w:t>
            </w:r>
            <w:r>
              <w:rPr>
                <w:i/>
                <w:sz w:val="22"/>
                <w:szCs w:val="22"/>
              </w:rPr>
              <w:t xml:space="preserve"> options for barrier removal include: constructing an addition “unisex” restroom, combining the existing restrooms into a “unisex” restroom (if structurally possible) and providing an accessible portable restroom for temporary access.</w:t>
            </w:r>
          </w:p>
        </w:tc>
        <w:tc>
          <w:tcPr>
            <w:tcW w:w="1260" w:type="dxa"/>
          </w:tcPr>
          <w:p w:rsidR="00D558F0" w:rsidRDefault="00D558F0" w:rsidP="0036513A">
            <w:pPr>
              <w:jc w:val="center"/>
              <w:rPr>
                <w:sz w:val="22"/>
                <w:szCs w:val="22"/>
              </w:rPr>
            </w:pPr>
            <w:r>
              <w:rPr>
                <w:sz w:val="22"/>
                <w:szCs w:val="22"/>
              </w:rPr>
              <w:t>H</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L+</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M+</w:t>
            </w:r>
          </w:p>
        </w:tc>
        <w:tc>
          <w:tcPr>
            <w:tcW w:w="1260" w:type="dxa"/>
          </w:tcPr>
          <w:p w:rsidR="00D558F0" w:rsidRDefault="00D558F0" w:rsidP="0036513A">
            <w:pPr>
              <w:jc w:val="center"/>
              <w:rPr>
                <w:sz w:val="22"/>
                <w:szCs w:val="22"/>
              </w:rPr>
            </w:pPr>
            <w:r>
              <w:rPr>
                <w:sz w:val="22"/>
                <w:szCs w:val="22"/>
              </w:rPr>
              <w:t>$80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$400</w:t>
            </w: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p>
          <w:p w:rsidR="00D558F0" w:rsidRDefault="00D558F0" w:rsidP="0036513A">
            <w:pPr>
              <w:jc w:val="center"/>
              <w:rPr>
                <w:sz w:val="22"/>
                <w:szCs w:val="22"/>
              </w:rPr>
            </w:pPr>
            <w:r>
              <w:rPr>
                <w:sz w:val="22"/>
                <w:szCs w:val="22"/>
              </w:rPr>
              <w:t>$6,000**</w:t>
            </w:r>
          </w:p>
        </w:tc>
        <w:tc>
          <w:tcPr>
            <w:tcW w:w="2268" w:type="dxa"/>
          </w:tcPr>
          <w:p w:rsidR="00D558F0" w:rsidRDefault="00D558F0" w:rsidP="0036513A">
            <w:pPr>
              <w:jc w:val="center"/>
              <w:rPr>
                <w:sz w:val="22"/>
              </w:rPr>
            </w:pPr>
            <w:r>
              <w:rPr>
                <w:sz w:val="22"/>
              </w:rPr>
              <w:t>July 2014</w:t>
            </w:r>
          </w:p>
          <w:p w:rsidR="00D558F0" w:rsidRDefault="00D558F0" w:rsidP="0036513A">
            <w:pPr>
              <w:jc w:val="center"/>
              <w:rPr>
                <w:sz w:val="22"/>
              </w:rPr>
            </w:pPr>
          </w:p>
          <w:p w:rsidR="00D558F0" w:rsidRDefault="00D558F0" w:rsidP="0036513A">
            <w:pPr>
              <w:jc w:val="center"/>
              <w:rPr>
                <w:sz w:val="22"/>
              </w:rPr>
            </w:pPr>
          </w:p>
          <w:p w:rsidR="00D558F0" w:rsidRDefault="00D558F0" w:rsidP="0036513A">
            <w:pPr>
              <w:jc w:val="center"/>
              <w:rPr>
                <w:sz w:val="22"/>
              </w:rPr>
            </w:pPr>
          </w:p>
          <w:p w:rsidR="00D558F0" w:rsidRDefault="00D558F0" w:rsidP="0036513A">
            <w:pPr>
              <w:jc w:val="center"/>
              <w:rPr>
                <w:sz w:val="22"/>
              </w:rPr>
            </w:pPr>
          </w:p>
          <w:p w:rsidR="00D558F0" w:rsidRDefault="00D558F0" w:rsidP="0036513A">
            <w:pPr>
              <w:jc w:val="center"/>
              <w:rPr>
                <w:sz w:val="22"/>
              </w:rPr>
            </w:pPr>
          </w:p>
          <w:p w:rsidR="00D558F0" w:rsidRDefault="00D558F0" w:rsidP="0036513A">
            <w:pPr>
              <w:jc w:val="center"/>
              <w:rPr>
                <w:sz w:val="22"/>
              </w:rPr>
            </w:pPr>
          </w:p>
          <w:p w:rsidR="00D558F0" w:rsidRDefault="00D558F0" w:rsidP="0036513A">
            <w:pPr>
              <w:jc w:val="center"/>
              <w:rPr>
                <w:sz w:val="22"/>
              </w:rPr>
            </w:pPr>
          </w:p>
          <w:p w:rsidR="00D558F0" w:rsidRDefault="00D558F0" w:rsidP="0036513A">
            <w:pPr>
              <w:jc w:val="center"/>
              <w:rPr>
                <w:sz w:val="22"/>
              </w:rPr>
            </w:pPr>
            <w:r>
              <w:rPr>
                <w:sz w:val="22"/>
              </w:rPr>
              <w:t>July 2014</w:t>
            </w:r>
          </w:p>
          <w:p w:rsidR="00D558F0" w:rsidRDefault="00D558F0" w:rsidP="0036513A">
            <w:pPr>
              <w:jc w:val="center"/>
              <w:rPr>
                <w:sz w:val="22"/>
              </w:rPr>
            </w:pPr>
            <w:r>
              <w:rPr>
                <w:sz w:val="22"/>
              </w:rPr>
              <w:t>2007 GO Bond</w:t>
            </w:r>
          </w:p>
          <w:p w:rsidR="00D558F0" w:rsidRDefault="00D558F0" w:rsidP="0036513A">
            <w:pPr>
              <w:jc w:val="center"/>
              <w:rPr>
                <w:sz w:val="22"/>
              </w:rPr>
            </w:pPr>
          </w:p>
          <w:p w:rsidR="00D558F0" w:rsidRDefault="00D558F0" w:rsidP="0036513A">
            <w:pPr>
              <w:jc w:val="center"/>
              <w:rPr>
                <w:sz w:val="22"/>
              </w:rPr>
            </w:pPr>
          </w:p>
          <w:p w:rsidR="00D558F0" w:rsidRDefault="00D558F0" w:rsidP="0036513A">
            <w:pPr>
              <w:jc w:val="center"/>
              <w:rPr>
                <w:sz w:val="22"/>
              </w:rPr>
            </w:pPr>
          </w:p>
          <w:p w:rsidR="00D558F0" w:rsidRDefault="00D558F0" w:rsidP="0036513A">
            <w:pPr>
              <w:jc w:val="center"/>
              <w:rPr>
                <w:sz w:val="22"/>
              </w:rPr>
            </w:pPr>
          </w:p>
          <w:p w:rsidR="00D558F0" w:rsidRDefault="00D558F0" w:rsidP="0036513A">
            <w:pPr>
              <w:jc w:val="center"/>
              <w:rPr>
                <w:sz w:val="22"/>
              </w:rPr>
            </w:pPr>
            <w:r>
              <w:rPr>
                <w:sz w:val="22"/>
              </w:rPr>
              <w:t>July 2014</w:t>
            </w:r>
          </w:p>
          <w:p w:rsidR="00D558F0" w:rsidRDefault="00D558F0" w:rsidP="0036513A">
            <w:pPr>
              <w:jc w:val="center"/>
              <w:rPr>
                <w:sz w:val="20"/>
              </w:rPr>
            </w:pPr>
            <w:r>
              <w:rPr>
                <w:sz w:val="22"/>
              </w:rPr>
              <w:t>2007 GO Bond</w:t>
            </w:r>
          </w:p>
        </w:tc>
      </w:tr>
    </w:tbl>
    <w:p w:rsidR="00D558F0" w:rsidRDefault="00D558F0"/>
    <w:p w:rsidR="003B6BBD" w:rsidRDefault="00077E6E">
      <w:pPr>
        <w:jc w:val="both"/>
      </w:pPr>
      <w:r>
        <w:tab/>
      </w:r>
    </w:p>
    <w:sectPr w:rsidR="003B6BBD" w:rsidSect="00D558F0">
      <w:footerReference w:type="even" r:id="rId11"/>
      <w:footerReference w:type="default" r:id="rId12"/>
      <w:pgSz w:w="15840" w:h="12240" w:orient="landscape"/>
      <w:pgMar w:top="1800" w:right="1440" w:bottom="18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A88" w:rsidRDefault="00F02A88">
      <w:r>
        <w:separator/>
      </w:r>
    </w:p>
  </w:endnote>
  <w:endnote w:type="continuationSeparator" w:id="0">
    <w:p w:rsidR="00F02A88" w:rsidRDefault="00F02A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BBD" w:rsidRDefault="00C2049E">
    <w:pPr>
      <w:pStyle w:val="Footer"/>
      <w:framePr w:wrap="around" w:vAnchor="text" w:hAnchor="margin" w:xAlign="right" w:y="1"/>
      <w:rPr>
        <w:rStyle w:val="PageNumber"/>
      </w:rPr>
    </w:pPr>
    <w:r>
      <w:rPr>
        <w:rStyle w:val="PageNumber"/>
      </w:rPr>
      <w:fldChar w:fldCharType="begin"/>
    </w:r>
    <w:r w:rsidR="00077E6E">
      <w:rPr>
        <w:rStyle w:val="PageNumber"/>
      </w:rPr>
      <w:instrText xml:space="preserve">PAGE  </w:instrText>
    </w:r>
    <w:r>
      <w:rPr>
        <w:rStyle w:val="PageNumber"/>
      </w:rPr>
      <w:fldChar w:fldCharType="end"/>
    </w:r>
  </w:p>
  <w:p w:rsidR="003B6BBD" w:rsidRDefault="003B6BB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BBD" w:rsidRDefault="00C2049E">
    <w:pPr>
      <w:pStyle w:val="Footer"/>
      <w:framePr w:wrap="around" w:vAnchor="text" w:hAnchor="margin" w:xAlign="right" w:y="1"/>
      <w:rPr>
        <w:rStyle w:val="PageNumber"/>
      </w:rPr>
    </w:pPr>
    <w:r>
      <w:rPr>
        <w:rStyle w:val="PageNumber"/>
      </w:rPr>
      <w:fldChar w:fldCharType="begin"/>
    </w:r>
    <w:r w:rsidR="00077E6E">
      <w:rPr>
        <w:rStyle w:val="PageNumber"/>
      </w:rPr>
      <w:instrText xml:space="preserve">PAGE  </w:instrText>
    </w:r>
    <w:r>
      <w:rPr>
        <w:rStyle w:val="PageNumber"/>
      </w:rPr>
      <w:fldChar w:fldCharType="separate"/>
    </w:r>
    <w:r w:rsidR="00D03E8D">
      <w:rPr>
        <w:rStyle w:val="PageNumber"/>
        <w:noProof/>
      </w:rPr>
      <w:t>1</w:t>
    </w:r>
    <w:r>
      <w:rPr>
        <w:rStyle w:val="PageNumber"/>
      </w:rPr>
      <w:fldChar w:fldCharType="end"/>
    </w:r>
  </w:p>
  <w:p w:rsidR="003B6BBD" w:rsidRDefault="003B6BB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A88" w:rsidRDefault="00F02A88">
      <w:r>
        <w:separator/>
      </w:r>
    </w:p>
  </w:footnote>
  <w:footnote w:type="continuationSeparator" w:id="0">
    <w:p w:rsidR="00F02A88" w:rsidRDefault="00F02A88">
      <w:r>
        <w:continuationSeparator/>
      </w:r>
    </w:p>
  </w:footnote>
  <w:footnote w:id="1">
    <w:p w:rsidR="003B6BBD" w:rsidRDefault="00077E6E">
      <w:pPr>
        <w:pStyle w:val="FootnoteText"/>
      </w:pPr>
      <w:r>
        <w:rPr>
          <w:rStyle w:val="FootnoteReference"/>
        </w:rPr>
        <w:sym w:font="Symbol" w:char="F0B7"/>
      </w:r>
      <w:r>
        <w:t xml:space="preserve"> Adopted 1992; revised 1997 and 2008</w:t>
      </w:r>
    </w:p>
    <w:p w:rsidR="003B6BBD" w:rsidRDefault="00077E6E">
      <w:pPr>
        <w:pStyle w:val="FootnoteText"/>
      </w:pPr>
      <w:r>
        <w:t>Adopted by City Council 9-23-08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97220"/>
    <w:multiLevelType w:val="hybridMultilevel"/>
    <w:tmpl w:val="935010BE"/>
    <w:lvl w:ilvl="0" w:tplc="AD6A314C">
      <w:start w:val="1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603976"/>
    <w:multiLevelType w:val="hybridMultilevel"/>
    <w:tmpl w:val="AE940FFA"/>
    <w:lvl w:ilvl="0" w:tplc="702CD9B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AC00F09"/>
    <w:multiLevelType w:val="hybridMultilevel"/>
    <w:tmpl w:val="0E0424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F775F32"/>
    <w:multiLevelType w:val="hybridMultilevel"/>
    <w:tmpl w:val="FD1CE914"/>
    <w:lvl w:ilvl="0" w:tplc="54C8DC2C">
      <w:start w:val="2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C9820AE"/>
    <w:multiLevelType w:val="hybridMultilevel"/>
    <w:tmpl w:val="FF46C0C0"/>
    <w:lvl w:ilvl="0" w:tplc="AD6A314C">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077E6E"/>
    <w:rsid w:val="00077E6E"/>
    <w:rsid w:val="002750EE"/>
    <w:rsid w:val="003B6BBD"/>
    <w:rsid w:val="00C2049E"/>
    <w:rsid w:val="00D03E8D"/>
    <w:rsid w:val="00D558F0"/>
    <w:rsid w:val="00F02A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BBD"/>
    <w:rPr>
      <w:sz w:val="24"/>
      <w:szCs w:val="24"/>
    </w:rPr>
  </w:style>
  <w:style w:type="paragraph" w:styleId="Heading1">
    <w:name w:val="heading 1"/>
    <w:basedOn w:val="Normal"/>
    <w:next w:val="Normal"/>
    <w:qFormat/>
    <w:rsid w:val="003B6BBD"/>
    <w:pPr>
      <w:keepNext/>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B6BBD"/>
    <w:rPr>
      <w:sz w:val="20"/>
      <w:szCs w:val="20"/>
    </w:rPr>
  </w:style>
  <w:style w:type="character" w:styleId="FootnoteReference">
    <w:name w:val="footnote reference"/>
    <w:basedOn w:val="DefaultParagraphFont"/>
    <w:semiHidden/>
    <w:rsid w:val="003B6BBD"/>
    <w:rPr>
      <w:vertAlign w:val="superscript"/>
    </w:rPr>
  </w:style>
  <w:style w:type="paragraph" w:styleId="BodyText">
    <w:name w:val="Body Text"/>
    <w:basedOn w:val="Normal"/>
    <w:semiHidden/>
    <w:rsid w:val="003B6BBD"/>
    <w:pPr>
      <w:jc w:val="both"/>
    </w:pPr>
  </w:style>
  <w:style w:type="paragraph" w:styleId="BodyTextIndent">
    <w:name w:val="Body Text Indent"/>
    <w:basedOn w:val="Normal"/>
    <w:semiHidden/>
    <w:rsid w:val="003B6BBD"/>
    <w:pPr>
      <w:ind w:left="1440"/>
      <w:jc w:val="both"/>
    </w:pPr>
  </w:style>
  <w:style w:type="paragraph" w:styleId="Footer">
    <w:name w:val="footer"/>
    <w:basedOn w:val="Normal"/>
    <w:semiHidden/>
    <w:rsid w:val="003B6BBD"/>
    <w:pPr>
      <w:tabs>
        <w:tab w:val="center" w:pos="4320"/>
        <w:tab w:val="right" w:pos="8640"/>
      </w:tabs>
    </w:pPr>
  </w:style>
  <w:style w:type="character" w:styleId="PageNumber">
    <w:name w:val="page number"/>
    <w:basedOn w:val="DefaultParagraphFont"/>
    <w:semiHidden/>
    <w:rsid w:val="003B6BBD"/>
  </w:style>
  <w:style w:type="paragraph" w:styleId="Header">
    <w:name w:val="header"/>
    <w:basedOn w:val="Normal"/>
    <w:semiHidden/>
    <w:rsid w:val="003B6BBD"/>
    <w:pPr>
      <w:tabs>
        <w:tab w:val="center" w:pos="4320"/>
        <w:tab w:val="right" w:pos="8640"/>
      </w:tabs>
    </w:pPr>
  </w:style>
  <w:style w:type="paragraph" w:styleId="BalloonText">
    <w:name w:val="Balloon Text"/>
    <w:basedOn w:val="Normal"/>
    <w:link w:val="BalloonTextChar"/>
    <w:semiHidden/>
    <w:rsid w:val="00D558F0"/>
    <w:rPr>
      <w:rFonts w:ascii="Tahoma" w:hAnsi="Tahoma" w:cs="Tahoma"/>
      <w:sz w:val="16"/>
      <w:szCs w:val="16"/>
    </w:rPr>
  </w:style>
  <w:style w:type="character" w:customStyle="1" w:styleId="BalloonTextChar">
    <w:name w:val="Balloon Text Char"/>
    <w:basedOn w:val="DefaultParagraphFont"/>
    <w:link w:val="BalloonText"/>
    <w:semiHidden/>
    <w:rsid w:val="00D558F0"/>
    <w:rPr>
      <w:rFonts w:ascii="Tahoma" w:hAnsi="Tahoma" w:cs="Tahoma"/>
      <w:sz w:val="16"/>
      <w:szCs w:val="16"/>
    </w:rPr>
  </w:style>
  <w:style w:type="character" w:styleId="Hyperlink">
    <w:name w:val="Hyperlink"/>
    <w:basedOn w:val="DefaultParagraphFont"/>
    <w:semiHidden/>
    <w:rsid w:val="00D558F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aiannolo\Local%20Settings\Temporary%20Internet%20Files\Content.IE5\Public%20Rights%20of%20Way%20Guidance%20-%20DW's.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C:\Documents%20and%20Settings\aiannolo\Local%20Settings\Temporary%20Internet%20Files\Content.IE5\Best%20Practice%20Guidance%20-%20Parks.doc" TargetMode="External"/><Relationship Id="rId4" Type="http://schemas.openxmlformats.org/officeDocument/2006/relationships/settings" Target="settings.xml"/><Relationship Id="rId9" Type="http://schemas.openxmlformats.org/officeDocument/2006/relationships/hyperlink" Target="file:///C:\Documents%20and%20Settings\aiannolo\Local%20Settings\Temporary%20Internet%20Files\Content.IE5\PROW%20Guidance%20-%20Parking.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CBC3B-22AF-4C83-9C13-7998DA91B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6594</Words>
  <Characters>37587</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CITY OF OKLAHOMA CITY</vt:lpstr>
    </vt:vector>
  </TitlesOfParts>
  <Company>City of Oklahoma City</Company>
  <LinksUpToDate>false</LinksUpToDate>
  <CharactersWithSpaces>44093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OKLAHOMA CITY</dc:title>
  <dc:subject/>
  <dc:creator>City of Oklahoma City</dc:creator>
  <cp:keywords/>
  <dc:description/>
  <cp:lastModifiedBy>aiannolo</cp:lastModifiedBy>
  <cp:revision>2</cp:revision>
  <cp:lastPrinted>2008-08-28T18:26:00Z</cp:lastPrinted>
  <dcterms:created xsi:type="dcterms:W3CDTF">2011-07-27T17:16:00Z</dcterms:created>
  <dcterms:modified xsi:type="dcterms:W3CDTF">2011-07-27T17:16:00Z</dcterms:modified>
</cp:coreProperties>
</file>