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F27" w:rsidRDefault="00682F27" w:rsidP="00682F27">
      <w:pPr>
        <w:spacing w:line="360" w:lineRule="auto"/>
        <w:jc w:val="center"/>
        <w:rPr>
          <w:rFonts w:ascii="Georgia" w:hAnsi="Georgia"/>
        </w:rPr>
      </w:pPr>
      <w:bookmarkStart w:id="0" w:name="_GoBack"/>
      <w:bookmarkEnd w:id="0"/>
    </w:p>
    <w:p w:rsidR="00682F27" w:rsidRDefault="00682F27" w:rsidP="00682F27">
      <w:pPr>
        <w:spacing w:line="360" w:lineRule="auto"/>
        <w:jc w:val="center"/>
        <w:rPr>
          <w:rFonts w:ascii="Georgia" w:hAnsi="Georgia"/>
        </w:rPr>
      </w:pPr>
    </w:p>
    <w:p w:rsidR="00682F27" w:rsidRDefault="00682F27" w:rsidP="00682F27">
      <w:pPr>
        <w:spacing w:line="360" w:lineRule="auto"/>
        <w:jc w:val="center"/>
        <w:rPr>
          <w:rFonts w:ascii="Georgia" w:hAnsi="Georgia"/>
        </w:rPr>
      </w:pPr>
    </w:p>
    <w:p w:rsidR="00682F27" w:rsidRDefault="00682F27" w:rsidP="00682F27">
      <w:pPr>
        <w:spacing w:line="360" w:lineRule="auto"/>
        <w:jc w:val="center"/>
        <w:rPr>
          <w:rFonts w:ascii="Georgia" w:hAnsi="Georgia"/>
        </w:rPr>
      </w:pPr>
    </w:p>
    <w:p w:rsidR="00682F27" w:rsidRDefault="00682F27" w:rsidP="00682F27">
      <w:pPr>
        <w:spacing w:line="360" w:lineRule="auto"/>
        <w:jc w:val="center"/>
        <w:rPr>
          <w:rFonts w:ascii="Georgia" w:hAnsi="Georgia"/>
        </w:rPr>
      </w:pPr>
    </w:p>
    <w:p w:rsidR="00682F27" w:rsidRDefault="00682F27" w:rsidP="00682F27">
      <w:pPr>
        <w:spacing w:line="360" w:lineRule="auto"/>
        <w:jc w:val="center"/>
        <w:rPr>
          <w:rFonts w:ascii="Georgia" w:hAnsi="Georgia"/>
        </w:rPr>
      </w:pPr>
    </w:p>
    <w:p w:rsidR="00682F27" w:rsidRPr="00682F27" w:rsidRDefault="00682F27" w:rsidP="00682F27">
      <w:pPr>
        <w:spacing w:line="360" w:lineRule="auto"/>
        <w:jc w:val="center"/>
        <w:rPr>
          <w:rFonts w:ascii="Georgia" w:hAnsi="Georgia"/>
          <w:sz w:val="22"/>
          <w:szCs w:val="22"/>
        </w:rPr>
      </w:pPr>
    </w:p>
    <w:p w:rsidR="0095097C" w:rsidRDefault="0095097C" w:rsidP="00682F27">
      <w:pPr>
        <w:spacing w:line="360" w:lineRule="auto"/>
        <w:jc w:val="center"/>
        <w:rPr>
          <w:rFonts w:ascii="Georgia" w:hAnsi="Georgia"/>
          <w:sz w:val="22"/>
          <w:szCs w:val="22"/>
        </w:rPr>
      </w:pPr>
    </w:p>
    <w:p w:rsidR="0095097C" w:rsidRDefault="0095097C" w:rsidP="00682F27">
      <w:pPr>
        <w:spacing w:line="360" w:lineRule="auto"/>
        <w:jc w:val="center"/>
        <w:rPr>
          <w:rFonts w:ascii="Georgia" w:hAnsi="Georgia"/>
          <w:sz w:val="22"/>
          <w:szCs w:val="22"/>
        </w:rPr>
      </w:pPr>
    </w:p>
    <w:p w:rsidR="0095097C" w:rsidRDefault="0095097C" w:rsidP="00682F27">
      <w:pPr>
        <w:spacing w:line="360" w:lineRule="auto"/>
        <w:jc w:val="center"/>
        <w:rPr>
          <w:rFonts w:ascii="Georgia" w:hAnsi="Georgia"/>
          <w:sz w:val="22"/>
          <w:szCs w:val="22"/>
        </w:rPr>
      </w:pPr>
    </w:p>
    <w:p w:rsidR="0095097C" w:rsidRDefault="0095097C" w:rsidP="00682F27">
      <w:pPr>
        <w:spacing w:line="360" w:lineRule="auto"/>
        <w:jc w:val="center"/>
        <w:rPr>
          <w:rFonts w:ascii="Georgia" w:hAnsi="Georgia"/>
          <w:sz w:val="22"/>
          <w:szCs w:val="22"/>
        </w:rPr>
      </w:pPr>
    </w:p>
    <w:p w:rsidR="0095097C" w:rsidRDefault="0095097C" w:rsidP="00682F27">
      <w:pPr>
        <w:spacing w:line="360" w:lineRule="auto"/>
        <w:jc w:val="center"/>
        <w:rPr>
          <w:rFonts w:ascii="Georgia" w:hAnsi="Georgia"/>
          <w:sz w:val="22"/>
          <w:szCs w:val="22"/>
        </w:rPr>
      </w:pPr>
    </w:p>
    <w:p w:rsidR="00F90C53" w:rsidRPr="0095097C" w:rsidRDefault="0095097C" w:rsidP="00682F27">
      <w:pPr>
        <w:spacing w:line="360" w:lineRule="auto"/>
        <w:jc w:val="center"/>
        <w:rPr>
          <w:rFonts w:ascii="Georgia" w:hAnsi="Georgia"/>
          <w:sz w:val="22"/>
          <w:szCs w:val="22"/>
        </w:rPr>
      </w:pPr>
      <w:r w:rsidRPr="0095097C">
        <w:rPr>
          <w:rFonts w:ascii="Georgia" w:hAnsi="Georgia"/>
          <w:sz w:val="22"/>
          <w:szCs w:val="22"/>
        </w:rPr>
        <w:t>Regional Partnerships: Bringing Affordable Leadership Training Behind the Redwood Curtain</w:t>
      </w:r>
    </w:p>
    <w:p w:rsidR="00F90C53" w:rsidRPr="00682F27" w:rsidRDefault="00682F27" w:rsidP="00682F27">
      <w:pPr>
        <w:spacing w:line="360" w:lineRule="auto"/>
        <w:ind w:left="3600"/>
        <w:rPr>
          <w:rFonts w:ascii="Georgia" w:hAnsi="Georgia"/>
          <w:sz w:val="22"/>
          <w:szCs w:val="22"/>
        </w:rPr>
      </w:pPr>
      <w:r w:rsidRPr="00682F27">
        <w:rPr>
          <w:rFonts w:ascii="Georgia" w:hAnsi="Georgia"/>
          <w:sz w:val="22"/>
          <w:szCs w:val="22"/>
        </w:rPr>
        <w:t xml:space="preserve">      </w:t>
      </w:r>
      <w:r w:rsidR="00F90C53" w:rsidRPr="00682F27">
        <w:rPr>
          <w:rFonts w:ascii="Georgia" w:hAnsi="Georgia"/>
          <w:sz w:val="22"/>
          <w:szCs w:val="22"/>
        </w:rPr>
        <w:t>Partner</w:t>
      </w:r>
      <w:r w:rsidRPr="00682F27">
        <w:rPr>
          <w:rFonts w:ascii="Georgia" w:hAnsi="Georgia"/>
          <w:sz w:val="22"/>
          <w:szCs w:val="22"/>
        </w:rPr>
        <w:t>ships</w:t>
      </w:r>
    </w:p>
    <w:p w:rsidR="00F90C53" w:rsidRPr="00682F27" w:rsidRDefault="0095097C" w:rsidP="0095097C">
      <w:pPr>
        <w:spacing w:line="360" w:lineRule="auto"/>
        <w:ind w:left="2880"/>
        <w:rPr>
          <w:rFonts w:ascii="Georgia" w:hAnsi="Georgia"/>
          <w:sz w:val="22"/>
          <w:szCs w:val="22"/>
        </w:rPr>
      </w:pPr>
      <w:r>
        <w:rPr>
          <w:rFonts w:ascii="Georgia" w:hAnsi="Georgia"/>
          <w:sz w:val="22"/>
          <w:szCs w:val="22"/>
        </w:rPr>
        <w:t xml:space="preserve">         </w:t>
      </w:r>
      <w:r w:rsidR="00F90C53" w:rsidRPr="00682F27">
        <w:rPr>
          <w:rFonts w:ascii="Georgia" w:hAnsi="Georgia"/>
          <w:sz w:val="22"/>
          <w:szCs w:val="22"/>
        </w:rPr>
        <w:t xml:space="preserve"> </w:t>
      </w:r>
      <w:smartTag w:uri="urn:schemas-microsoft-com:office:smarttags" w:element="place">
        <w:smartTag w:uri="urn:schemas-microsoft-com:office:smarttags" w:element="City">
          <w:r w:rsidR="00F90C53" w:rsidRPr="00682F27">
            <w:rPr>
              <w:rFonts w:ascii="Georgia" w:hAnsi="Georgia"/>
              <w:sz w:val="22"/>
              <w:szCs w:val="22"/>
            </w:rPr>
            <w:t>Humboldt County</w:t>
          </w:r>
        </w:smartTag>
        <w:r w:rsidR="00F90C53" w:rsidRPr="00682F27">
          <w:rPr>
            <w:rFonts w:ascii="Georgia" w:hAnsi="Georgia"/>
            <w:sz w:val="22"/>
            <w:szCs w:val="22"/>
          </w:rPr>
          <w:t xml:space="preserve">, </w:t>
        </w:r>
        <w:smartTag w:uri="urn:schemas-microsoft-com:office:smarttags" w:element="State">
          <w:r w:rsidR="00F90C53" w:rsidRPr="00682F27">
            <w:rPr>
              <w:rFonts w:ascii="Georgia" w:hAnsi="Georgia"/>
              <w:sz w:val="22"/>
              <w:szCs w:val="22"/>
            </w:rPr>
            <w:t>CA</w:t>
          </w:r>
        </w:smartTag>
      </w:smartTag>
    </w:p>
    <w:p w:rsidR="00F90C53" w:rsidRPr="00682F27" w:rsidRDefault="00155B4F" w:rsidP="00682F27">
      <w:pPr>
        <w:spacing w:line="360" w:lineRule="auto"/>
        <w:ind w:left="1440" w:firstLine="720"/>
        <w:rPr>
          <w:rFonts w:ascii="Georgia" w:hAnsi="Georgia"/>
          <w:sz w:val="22"/>
          <w:szCs w:val="22"/>
        </w:rPr>
      </w:pPr>
      <w:r>
        <w:rPr>
          <w:rFonts w:ascii="Georgia" w:hAnsi="Georg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488950</wp:posOffset>
                </wp:positionH>
                <wp:positionV relativeFrom="paragraph">
                  <wp:posOffset>232410</wp:posOffset>
                </wp:positionV>
                <wp:extent cx="2444750" cy="2156460"/>
                <wp:effectExtent l="3175" t="3810"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15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F27" w:rsidRPr="00682F27" w:rsidRDefault="00682F27">
                            <w:pPr>
                              <w:rPr>
                                <w:rFonts w:ascii="Georgia" w:hAnsi="Georgia"/>
                              </w:rPr>
                            </w:pPr>
                            <w:r w:rsidRPr="00682F27">
                              <w:rPr>
                                <w:rFonts w:ascii="Georgia" w:hAnsi="Georgia"/>
                              </w:rPr>
                              <w:t>Karen Clower, Project Manager</w:t>
                            </w:r>
                          </w:p>
                          <w:p w:rsidR="00682F27" w:rsidRPr="00682F27" w:rsidRDefault="00682F27">
                            <w:pPr>
                              <w:rPr>
                                <w:rFonts w:ascii="Georgia" w:hAnsi="Georgia"/>
                              </w:rPr>
                            </w:pPr>
                            <w:r w:rsidRPr="00682F27">
                              <w:rPr>
                                <w:rFonts w:ascii="Georgia" w:hAnsi="Georgia"/>
                              </w:rPr>
                              <w:t>County Administrative Office</w:t>
                            </w:r>
                          </w:p>
                          <w:p w:rsidR="00682F27" w:rsidRPr="00682F27" w:rsidRDefault="00682F27">
                            <w:pPr>
                              <w:rPr>
                                <w:rFonts w:ascii="Georgia" w:hAnsi="Georgia"/>
                              </w:rPr>
                            </w:pPr>
                            <w:r w:rsidRPr="00682F27">
                              <w:rPr>
                                <w:rFonts w:ascii="Georgia" w:hAnsi="Georgia"/>
                              </w:rPr>
                              <w:t>Administrative Services Manager</w:t>
                            </w:r>
                          </w:p>
                          <w:p w:rsidR="00682F27" w:rsidRPr="00682F27" w:rsidRDefault="00682F27">
                            <w:pPr>
                              <w:rPr>
                                <w:rFonts w:ascii="Georgia" w:hAnsi="Georgia"/>
                              </w:rPr>
                            </w:pPr>
                            <w:r w:rsidRPr="00682F27">
                              <w:rPr>
                                <w:rFonts w:ascii="Georgia" w:hAnsi="Georgia"/>
                              </w:rPr>
                              <w:t>(707) 445-7266</w:t>
                            </w:r>
                          </w:p>
                          <w:p w:rsidR="00682F27" w:rsidRPr="00682F27" w:rsidRDefault="00682F27">
                            <w:pPr>
                              <w:rPr>
                                <w:rFonts w:ascii="Georgia" w:hAnsi="Georgia"/>
                              </w:rPr>
                            </w:pPr>
                            <w:r w:rsidRPr="00682F27">
                              <w:rPr>
                                <w:rFonts w:ascii="Georgia" w:hAnsi="Georgia"/>
                              </w:rPr>
                              <w:t>kclower@co.humboldt.ca.us</w:t>
                            </w:r>
                          </w:p>
                          <w:p w:rsidR="00682F27" w:rsidRDefault="00682F27">
                            <w:r>
                              <w:tab/>
                            </w:r>
                            <w:r>
                              <w:tab/>
                              <w:t xml:space="preserve">    </w:t>
                            </w:r>
                          </w:p>
                          <w:p w:rsidR="00682F27" w:rsidRDefault="00682F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8.5pt;margin-top:18.3pt;width:192.5pt;height:16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ydtQ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" filled="f" stroked="f">
                <v:textbox>
                  <w:txbxContent>
                    <w:p w:rsidR="00682F27" w:rsidRPr="00682F27" w:rsidRDefault="00682F27">
                      <w:pPr>
                        <w:rPr>
                          <w:rFonts w:ascii="Georgia" w:hAnsi="Georgia"/>
                        </w:rPr>
                      </w:pPr>
                      <w:r w:rsidRPr="00682F27">
                        <w:rPr>
                          <w:rFonts w:ascii="Georgia" w:hAnsi="Georgia"/>
                        </w:rPr>
                        <w:t>Karen Clower, Project Manager</w:t>
                      </w:r>
                    </w:p>
                    <w:p w:rsidR="00682F27" w:rsidRPr="00682F27" w:rsidRDefault="00682F27">
                      <w:pPr>
                        <w:rPr>
                          <w:rFonts w:ascii="Georgia" w:hAnsi="Georgia"/>
                        </w:rPr>
                      </w:pPr>
                      <w:r w:rsidRPr="00682F27">
                        <w:rPr>
                          <w:rFonts w:ascii="Georgia" w:hAnsi="Georgia"/>
                        </w:rPr>
                        <w:t>County Administrative Office</w:t>
                      </w:r>
                    </w:p>
                    <w:p w:rsidR="00682F27" w:rsidRPr="00682F27" w:rsidRDefault="00682F27">
                      <w:pPr>
                        <w:rPr>
                          <w:rFonts w:ascii="Georgia" w:hAnsi="Georgia"/>
                        </w:rPr>
                      </w:pPr>
                      <w:r w:rsidRPr="00682F27">
                        <w:rPr>
                          <w:rFonts w:ascii="Georgia" w:hAnsi="Georgia"/>
                        </w:rPr>
                        <w:t>Administrative Services Manager</w:t>
                      </w:r>
                    </w:p>
                    <w:p w:rsidR="00682F27" w:rsidRPr="00682F27" w:rsidRDefault="00682F27">
                      <w:pPr>
                        <w:rPr>
                          <w:rFonts w:ascii="Georgia" w:hAnsi="Georgia"/>
                        </w:rPr>
                      </w:pPr>
                      <w:r w:rsidRPr="00682F27">
                        <w:rPr>
                          <w:rFonts w:ascii="Georgia" w:hAnsi="Georgia"/>
                        </w:rPr>
                        <w:t>(707) 445-7266</w:t>
                      </w:r>
                    </w:p>
                    <w:p w:rsidR="00682F27" w:rsidRPr="00682F27" w:rsidRDefault="00682F27">
                      <w:pPr>
                        <w:rPr>
                          <w:rFonts w:ascii="Georgia" w:hAnsi="Georgia"/>
                        </w:rPr>
                      </w:pPr>
                      <w:r w:rsidRPr="00682F27">
                        <w:rPr>
                          <w:rFonts w:ascii="Georgia" w:hAnsi="Georgia"/>
                        </w:rPr>
                        <w:t>kclower@co.humboldt.ca.us</w:t>
                      </w:r>
                    </w:p>
                    <w:p w:rsidR="00682F27" w:rsidRDefault="00682F27">
                      <w:r>
                        <w:tab/>
                      </w:r>
                      <w:r>
                        <w:tab/>
                        <w:t xml:space="preserve">    </w:t>
                      </w:r>
                    </w:p>
                    <w:p w:rsidR="00682F27" w:rsidRDefault="00682F27"/>
                  </w:txbxContent>
                </v:textbox>
              </v:shape>
            </w:pict>
          </mc:Fallback>
        </mc:AlternateContent>
      </w:r>
      <w:r>
        <w:rPr>
          <w:rFonts w:ascii="Georgia" w:hAnsi="Georgia"/>
          <w:noProof/>
          <w:sz w:val="22"/>
          <w:szCs w:val="22"/>
        </w:rPr>
        <mc:AlternateContent>
          <mc:Choice Requires="wps">
            <w:drawing>
              <wp:anchor distT="0" distB="0" distL="114300" distR="114300" simplePos="0" relativeHeight="251658240" behindDoc="0" locked="0" layoutInCell="1" allowOverlap="1">
                <wp:simplePos x="0" y="0"/>
                <wp:positionH relativeFrom="column">
                  <wp:posOffset>3003550</wp:posOffset>
                </wp:positionH>
                <wp:positionV relativeFrom="paragraph">
                  <wp:posOffset>232410</wp:posOffset>
                </wp:positionV>
                <wp:extent cx="2305050" cy="1828800"/>
                <wp:effectExtent l="3175"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F27" w:rsidRPr="0095097C" w:rsidRDefault="00682F27">
                            <w:pPr>
                              <w:rPr>
                                <w:rFonts w:ascii="Georgia" w:hAnsi="Georgia"/>
                              </w:rPr>
                            </w:pPr>
                            <w:r w:rsidRPr="0095097C">
                              <w:rPr>
                                <w:rFonts w:ascii="Georgia" w:hAnsi="Georgia"/>
                              </w:rPr>
                              <w:t>County Administrative</w:t>
                            </w:r>
                            <w:r w:rsidR="0095097C" w:rsidRPr="0095097C">
                              <w:rPr>
                                <w:rFonts w:ascii="Georgia" w:hAnsi="Georgia"/>
                              </w:rPr>
                              <w:t xml:space="preserve"> O</w:t>
                            </w:r>
                            <w:r w:rsidRPr="0095097C">
                              <w:rPr>
                                <w:rFonts w:ascii="Georgia" w:hAnsi="Georgia"/>
                              </w:rPr>
                              <w:t>ffice</w:t>
                            </w:r>
                          </w:p>
                          <w:p w:rsidR="00682F27" w:rsidRPr="0095097C" w:rsidRDefault="00682F27">
                            <w:pPr>
                              <w:rPr>
                                <w:rFonts w:ascii="Georgia" w:hAnsi="Georgia"/>
                              </w:rPr>
                            </w:pPr>
                            <w:r w:rsidRPr="0095097C">
                              <w:rPr>
                                <w:rFonts w:ascii="Georgia" w:hAnsi="Georgia"/>
                              </w:rPr>
                              <w:t>Management &amp; Budget Team</w:t>
                            </w:r>
                          </w:p>
                          <w:p w:rsidR="00682F27" w:rsidRPr="0095097C" w:rsidRDefault="00682F27">
                            <w:pPr>
                              <w:rPr>
                                <w:rFonts w:ascii="Georgia" w:hAnsi="Georgia"/>
                              </w:rPr>
                            </w:pPr>
                            <w:smartTag w:uri="urn:schemas-microsoft-com:office:smarttags" w:element="Street">
                              <w:smartTag w:uri="urn:schemas-microsoft-com:office:smarttags" w:element="address">
                                <w:r w:rsidRPr="0095097C">
                                  <w:rPr>
                                    <w:rFonts w:ascii="Georgia" w:hAnsi="Georgia"/>
                                  </w:rPr>
                                  <w:t>825 5</w:t>
                                </w:r>
                                <w:r w:rsidRPr="0095097C">
                                  <w:rPr>
                                    <w:rFonts w:ascii="Georgia" w:hAnsi="Georgia"/>
                                    <w:vertAlign w:val="superscript"/>
                                  </w:rPr>
                                  <w:t>th</w:t>
                                </w:r>
                                <w:r w:rsidRPr="0095097C">
                                  <w:rPr>
                                    <w:rFonts w:ascii="Georgia" w:hAnsi="Georgia"/>
                                  </w:rPr>
                                  <w:t xml:space="preserve"> St</w:t>
                                </w:r>
                              </w:smartTag>
                            </w:smartTag>
                            <w:r w:rsidR="0095097C" w:rsidRPr="0095097C">
                              <w:rPr>
                                <w:rFonts w:ascii="Georgia" w:hAnsi="Georgia"/>
                              </w:rPr>
                              <w:t>, RM 112</w:t>
                            </w:r>
                          </w:p>
                          <w:p w:rsidR="0095097C" w:rsidRPr="0095097C" w:rsidRDefault="0095097C">
                            <w:pPr>
                              <w:rPr>
                                <w:rFonts w:ascii="Georgia" w:hAnsi="Georgia"/>
                              </w:rPr>
                            </w:pPr>
                            <w:smartTag w:uri="urn:schemas-microsoft-com:office:smarttags" w:element="City">
                              <w:smartTag w:uri="urn:schemas-microsoft-com:office:smarttags" w:element="place">
                                <w:r w:rsidRPr="0095097C">
                                  <w:rPr>
                                    <w:rFonts w:ascii="Georgia" w:hAnsi="Georgia"/>
                                  </w:rPr>
                                  <w:t>Eureka</w:t>
                                </w:r>
                              </w:smartTag>
                            </w:smartTag>
                            <w:r w:rsidRPr="0095097C">
                              <w:rPr>
                                <w:rFonts w:ascii="Georgia" w:hAnsi="Georgia"/>
                              </w:rPr>
                              <w:t>, CA 95521</w:t>
                            </w:r>
                          </w:p>
                          <w:p w:rsidR="0095097C" w:rsidRDefault="009509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36.5pt;margin-top:18.3pt;width:181.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" filled="f" stroked="f">
                <v:textbox>
                  <w:txbxContent>
                    <w:p w:rsidR="00682F27" w:rsidRPr="0095097C" w:rsidRDefault="00682F27">
                      <w:pPr>
                        <w:rPr>
                          <w:rFonts w:ascii="Georgia" w:hAnsi="Georgia"/>
                        </w:rPr>
                      </w:pPr>
                      <w:r w:rsidRPr="0095097C">
                        <w:rPr>
                          <w:rFonts w:ascii="Georgia" w:hAnsi="Georgia"/>
                        </w:rPr>
                        <w:t>County Administrative</w:t>
                      </w:r>
                      <w:r w:rsidR="0095097C" w:rsidRPr="0095097C">
                        <w:rPr>
                          <w:rFonts w:ascii="Georgia" w:hAnsi="Georgia"/>
                        </w:rPr>
                        <w:t xml:space="preserve"> O</w:t>
                      </w:r>
                      <w:r w:rsidRPr="0095097C">
                        <w:rPr>
                          <w:rFonts w:ascii="Georgia" w:hAnsi="Georgia"/>
                        </w:rPr>
                        <w:t>ffice</w:t>
                      </w:r>
                    </w:p>
                    <w:p w:rsidR="00682F27" w:rsidRPr="0095097C" w:rsidRDefault="00682F27">
                      <w:pPr>
                        <w:rPr>
                          <w:rFonts w:ascii="Georgia" w:hAnsi="Georgia"/>
                        </w:rPr>
                      </w:pPr>
                      <w:r w:rsidRPr="0095097C">
                        <w:rPr>
                          <w:rFonts w:ascii="Georgia" w:hAnsi="Georgia"/>
                        </w:rPr>
                        <w:t>Management &amp; Budget Team</w:t>
                      </w:r>
                    </w:p>
                    <w:p w:rsidR="00682F27" w:rsidRPr="0095097C" w:rsidRDefault="00682F27">
                      <w:pPr>
                        <w:rPr>
                          <w:rFonts w:ascii="Georgia" w:hAnsi="Georgia"/>
                        </w:rPr>
                      </w:pPr>
                      <w:smartTag w:uri="urn:schemas-microsoft-com:office:smarttags" w:element="Street">
                        <w:smartTag w:uri="urn:schemas-microsoft-com:office:smarttags" w:element="address">
                          <w:r w:rsidRPr="0095097C">
                            <w:rPr>
                              <w:rFonts w:ascii="Georgia" w:hAnsi="Georgia"/>
                            </w:rPr>
                            <w:t>825 5</w:t>
                          </w:r>
                          <w:r w:rsidRPr="0095097C">
                            <w:rPr>
                              <w:rFonts w:ascii="Georgia" w:hAnsi="Georgia"/>
                              <w:vertAlign w:val="superscript"/>
                            </w:rPr>
                            <w:t>th</w:t>
                          </w:r>
                          <w:r w:rsidRPr="0095097C">
                            <w:rPr>
                              <w:rFonts w:ascii="Georgia" w:hAnsi="Georgia"/>
                            </w:rPr>
                            <w:t xml:space="preserve"> St</w:t>
                          </w:r>
                        </w:smartTag>
                      </w:smartTag>
                      <w:r w:rsidR="0095097C" w:rsidRPr="0095097C">
                        <w:rPr>
                          <w:rFonts w:ascii="Georgia" w:hAnsi="Georgia"/>
                        </w:rPr>
                        <w:t>, RM 112</w:t>
                      </w:r>
                    </w:p>
                    <w:p w:rsidR="0095097C" w:rsidRPr="0095097C" w:rsidRDefault="0095097C">
                      <w:pPr>
                        <w:rPr>
                          <w:rFonts w:ascii="Georgia" w:hAnsi="Georgia"/>
                        </w:rPr>
                      </w:pPr>
                      <w:smartTag w:uri="urn:schemas-microsoft-com:office:smarttags" w:element="City">
                        <w:smartTag w:uri="urn:schemas-microsoft-com:office:smarttags" w:element="place">
                          <w:r w:rsidRPr="0095097C">
                            <w:rPr>
                              <w:rFonts w:ascii="Georgia" w:hAnsi="Georgia"/>
                            </w:rPr>
                            <w:t>Eureka</w:t>
                          </w:r>
                        </w:smartTag>
                      </w:smartTag>
                      <w:r w:rsidRPr="0095097C">
                        <w:rPr>
                          <w:rFonts w:ascii="Georgia" w:hAnsi="Georgia"/>
                        </w:rPr>
                        <w:t>, CA 95521</w:t>
                      </w:r>
                    </w:p>
                    <w:p w:rsidR="0095097C" w:rsidRDefault="0095097C"/>
                  </w:txbxContent>
                </v:textbox>
              </v:shape>
            </w:pict>
          </mc:Fallback>
        </mc:AlternateContent>
      </w:r>
      <w:r w:rsidR="00F90C53" w:rsidRPr="00682F27">
        <w:rPr>
          <w:rFonts w:ascii="Georgia" w:hAnsi="Georgia"/>
          <w:sz w:val="22"/>
          <w:szCs w:val="22"/>
        </w:rPr>
        <w:t>Phillip Smith-Hanes</w:t>
      </w:r>
      <w:r w:rsidR="00682F27" w:rsidRPr="00682F27">
        <w:rPr>
          <w:rFonts w:ascii="Georgia" w:hAnsi="Georgia"/>
          <w:sz w:val="22"/>
          <w:szCs w:val="22"/>
        </w:rPr>
        <w:t>, County Administrative Officer</w:t>
      </w:r>
    </w:p>
    <w:p w:rsidR="00682F27" w:rsidRPr="00682F27" w:rsidRDefault="00682F27" w:rsidP="00F90C53">
      <w:pPr>
        <w:spacing w:line="360" w:lineRule="auto"/>
        <w:rPr>
          <w:rFonts w:ascii="Georgia" w:hAnsi="Georgia"/>
          <w:sz w:val="22"/>
          <w:szCs w:val="22"/>
        </w:rPr>
      </w:pPr>
    </w:p>
    <w:p w:rsidR="00682F27" w:rsidRPr="00682F27" w:rsidRDefault="00682F27" w:rsidP="00F90C53">
      <w:pPr>
        <w:spacing w:line="360" w:lineRule="auto"/>
        <w:rPr>
          <w:rFonts w:ascii="Georgia" w:hAnsi="Georgia"/>
          <w:sz w:val="22"/>
          <w:szCs w:val="22"/>
        </w:rPr>
      </w:pPr>
    </w:p>
    <w:p w:rsidR="00F90C53" w:rsidRDefault="00F90C53" w:rsidP="00F90C53">
      <w:pPr>
        <w:spacing w:line="360" w:lineRule="auto"/>
        <w:rPr>
          <w:rFonts w:ascii="Georgia" w:hAnsi="Georgia"/>
        </w:rPr>
      </w:pPr>
    </w:p>
    <w:p w:rsidR="00F90C53" w:rsidRDefault="00F90C53" w:rsidP="00F90C53">
      <w:pPr>
        <w:spacing w:line="360" w:lineRule="auto"/>
        <w:rPr>
          <w:rFonts w:ascii="Georgia" w:hAnsi="Georgia"/>
        </w:rPr>
      </w:pPr>
      <w:r>
        <w:rPr>
          <w:rFonts w:ascii="Georgia" w:hAnsi="Georgia"/>
        </w:rPr>
        <w:tab/>
      </w:r>
      <w:r>
        <w:rPr>
          <w:rFonts w:ascii="Georgia" w:hAnsi="Georgia"/>
        </w:rPr>
        <w:tab/>
      </w:r>
    </w:p>
    <w:p w:rsidR="003E2B17" w:rsidRDefault="003E2B17" w:rsidP="003E2B17">
      <w:pPr>
        <w:spacing w:line="360" w:lineRule="auto"/>
        <w:rPr>
          <w:rFonts w:ascii="Georgia" w:hAnsi="Georgia"/>
          <w:sz w:val="22"/>
          <w:szCs w:val="22"/>
        </w:rPr>
      </w:pPr>
    </w:p>
    <w:p w:rsidR="0095097C" w:rsidRDefault="003E2B17" w:rsidP="003E2B17">
      <w:pPr>
        <w:spacing w:line="360" w:lineRule="auto"/>
        <w:rPr>
          <w:rFonts w:ascii="Georgia" w:hAnsi="Georgia"/>
          <w:sz w:val="22"/>
          <w:szCs w:val="22"/>
        </w:rPr>
      </w:pPr>
      <w:r>
        <w:rPr>
          <w:rFonts w:ascii="Georgia" w:hAnsi="Georgia"/>
          <w:sz w:val="22"/>
          <w:szCs w:val="22"/>
        </w:rPr>
        <w:t>*We would like to have this case study considered for an Innovation Award</w:t>
      </w:r>
    </w:p>
    <w:p w:rsidR="0095097C" w:rsidRDefault="0095097C" w:rsidP="00F90C53">
      <w:pPr>
        <w:spacing w:line="360" w:lineRule="auto"/>
        <w:rPr>
          <w:rFonts w:ascii="Georgia" w:hAnsi="Georgia"/>
          <w:sz w:val="22"/>
          <w:szCs w:val="22"/>
        </w:rPr>
      </w:pPr>
    </w:p>
    <w:p w:rsidR="0095097C" w:rsidRDefault="0095097C" w:rsidP="00F90C53">
      <w:pPr>
        <w:spacing w:line="360" w:lineRule="auto"/>
        <w:rPr>
          <w:rFonts w:ascii="Georgia" w:hAnsi="Georgia"/>
          <w:sz w:val="22"/>
          <w:szCs w:val="22"/>
        </w:rPr>
      </w:pPr>
    </w:p>
    <w:p w:rsidR="0095097C" w:rsidRDefault="0095097C" w:rsidP="00F90C53">
      <w:pPr>
        <w:spacing w:line="360" w:lineRule="auto"/>
        <w:rPr>
          <w:rFonts w:ascii="Georgia" w:hAnsi="Georgia"/>
          <w:sz w:val="22"/>
          <w:szCs w:val="22"/>
        </w:rPr>
      </w:pPr>
    </w:p>
    <w:p w:rsidR="0095097C" w:rsidRDefault="0095097C" w:rsidP="00F90C53">
      <w:pPr>
        <w:spacing w:line="360" w:lineRule="auto"/>
        <w:rPr>
          <w:rFonts w:ascii="Georgia" w:hAnsi="Georgia"/>
          <w:sz w:val="22"/>
          <w:szCs w:val="22"/>
        </w:rPr>
      </w:pPr>
    </w:p>
    <w:p w:rsidR="0095097C" w:rsidRDefault="0095097C" w:rsidP="00F90C53">
      <w:pPr>
        <w:spacing w:line="360" w:lineRule="auto"/>
        <w:rPr>
          <w:rFonts w:ascii="Georgia" w:hAnsi="Georgia"/>
          <w:sz w:val="22"/>
          <w:szCs w:val="22"/>
        </w:rPr>
      </w:pPr>
    </w:p>
    <w:p w:rsidR="0095097C" w:rsidRDefault="0095097C" w:rsidP="00F90C53">
      <w:pPr>
        <w:spacing w:line="360" w:lineRule="auto"/>
        <w:rPr>
          <w:rFonts w:ascii="Georgia" w:hAnsi="Georgia"/>
          <w:sz w:val="22"/>
          <w:szCs w:val="22"/>
        </w:rPr>
      </w:pPr>
    </w:p>
    <w:p w:rsidR="0095097C" w:rsidRDefault="0095097C" w:rsidP="00F90C53">
      <w:pPr>
        <w:spacing w:line="360" w:lineRule="auto"/>
        <w:rPr>
          <w:rFonts w:ascii="Georgia" w:hAnsi="Georgia"/>
          <w:sz w:val="22"/>
          <w:szCs w:val="22"/>
        </w:rPr>
      </w:pPr>
    </w:p>
    <w:p w:rsidR="0095097C" w:rsidRDefault="0095097C" w:rsidP="00F90C53">
      <w:pPr>
        <w:spacing w:line="360" w:lineRule="auto"/>
        <w:rPr>
          <w:rFonts w:ascii="Georgia" w:hAnsi="Georgia"/>
          <w:sz w:val="22"/>
          <w:szCs w:val="22"/>
        </w:rPr>
      </w:pPr>
    </w:p>
    <w:p w:rsidR="0081427D" w:rsidRDefault="0081427D" w:rsidP="00F90C53">
      <w:pPr>
        <w:spacing w:line="360" w:lineRule="auto"/>
        <w:rPr>
          <w:rFonts w:ascii="Georgia" w:hAnsi="Georgia"/>
          <w:sz w:val="22"/>
          <w:szCs w:val="22"/>
        </w:rPr>
      </w:pPr>
    </w:p>
    <w:p w:rsidR="00727BE1" w:rsidRDefault="00727BE1" w:rsidP="00F90C53">
      <w:pPr>
        <w:spacing w:line="360" w:lineRule="auto"/>
        <w:rPr>
          <w:rFonts w:ascii="Georgia" w:hAnsi="Georgia"/>
          <w:sz w:val="22"/>
          <w:szCs w:val="22"/>
        </w:rPr>
      </w:pPr>
      <w:r w:rsidRPr="003C3ADF">
        <w:rPr>
          <w:rFonts w:ascii="Georgia" w:hAnsi="Georgia"/>
          <w:sz w:val="22"/>
          <w:szCs w:val="22"/>
        </w:rPr>
        <w:t>Rural counties encount</w:t>
      </w:r>
      <w:r>
        <w:rPr>
          <w:rFonts w:ascii="Georgia" w:hAnsi="Georgia"/>
          <w:sz w:val="22"/>
          <w:szCs w:val="22"/>
        </w:rPr>
        <w:t xml:space="preserve">er many obstacles when trying to </w:t>
      </w:r>
      <w:r w:rsidRPr="003C3ADF">
        <w:rPr>
          <w:rFonts w:ascii="Georgia" w:hAnsi="Georgia"/>
          <w:sz w:val="22"/>
          <w:szCs w:val="22"/>
        </w:rPr>
        <w:t xml:space="preserve">provide their personnel with opportunities </w:t>
      </w:r>
      <w:r>
        <w:rPr>
          <w:rFonts w:ascii="Georgia" w:hAnsi="Georgia"/>
          <w:sz w:val="22"/>
          <w:szCs w:val="22"/>
        </w:rPr>
        <w:t xml:space="preserve">for quality workplace training.  Too often workplace training is compromised by a lack of monetary resources, which can undermine a county’s ability to hold an event altogether.  </w:t>
      </w:r>
      <w:r>
        <w:rPr>
          <w:rFonts w:ascii="Georgia" w:hAnsi="Georgia"/>
          <w:sz w:val="22"/>
          <w:szCs w:val="22"/>
        </w:rPr>
        <w:lastRenderedPageBreak/>
        <w:t xml:space="preserve">Additionally, the small size and remoteness of most rural counties hinders their ability to bring in the prolific guest speakers enjoyed by larger, more affluent counties.  One way in which rural counties are able to overcome the barriers inherent to their condition is through partnering. This case study highlights the benefits of partnering through an innovative partnership that has been forged between the </w:t>
      </w:r>
      <w:smartTag w:uri="urn:schemas-microsoft-com:office:smarttags" w:element="PlaceType">
        <w:r>
          <w:rPr>
            <w:rFonts w:ascii="Georgia" w:hAnsi="Georgia"/>
            <w:sz w:val="22"/>
            <w:szCs w:val="22"/>
          </w:rPr>
          <w:t>County</w:t>
        </w:r>
      </w:smartTag>
      <w:r>
        <w:rPr>
          <w:rFonts w:ascii="Georgia" w:hAnsi="Georgia"/>
          <w:sz w:val="22"/>
          <w:szCs w:val="22"/>
        </w:rPr>
        <w:t xml:space="preserve"> of </w:t>
      </w:r>
      <w:smartTag w:uri="urn:schemas-microsoft-com:office:smarttags" w:element="PlaceName">
        <w:r>
          <w:rPr>
            <w:rFonts w:ascii="Georgia" w:hAnsi="Georgia"/>
            <w:sz w:val="22"/>
            <w:szCs w:val="22"/>
          </w:rPr>
          <w:t>Humboldt</w:t>
        </w:r>
      </w:smartTag>
      <w:r>
        <w:rPr>
          <w:rFonts w:ascii="Georgia" w:hAnsi="Georgia"/>
          <w:sz w:val="22"/>
          <w:szCs w:val="22"/>
        </w:rPr>
        <w:t xml:space="preserve"> and its neighboring </w:t>
      </w:r>
      <w:smartTag w:uri="urn:schemas-microsoft-com:office:smarttags" w:element="place">
        <w:smartTag w:uri="urn:schemas-microsoft-com:office:smarttags" w:element="PlaceType">
          <w:r>
            <w:rPr>
              <w:rFonts w:ascii="Georgia" w:hAnsi="Georgia"/>
              <w:sz w:val="22"/>
              <w:szCs w:val="22"/>
            </w:rPr>
            <w:t>County</w:t>
          </w:r>
        </w:smartTag>
        <w:r>
          <w:rPr>
            <w:rFonts w:ascii="Georgia" w:hAnsi="Georgia"/>
            <w:sz w:val="22"/>
            <w:szCs w:val="22"/>
          </w:rPr>
          <w:t xml:space="preserve"> of </w:t>
        </w:r>
        <w:smartTag w:uri="urn:schemas-microsoft-com:office:smarttags" w:element="PlaceName">
          <w:r>
            <w:rPr>
              <w:rFonts w:ascii="Georgia" w:hAnsi="Georgia"/>
              <w:sz w:val="22"/>
              <w:szCs w:val="22"/>
            </w:rPr>
            <w:t>Mendocino</w:t>
          </w:r>
        </w:smartTag>
      </w:smartTag>
      <w:r>
        <w:rPr>
          <w:rFonts w:ascii="Georgia" w:hAnsi="Georgia"/>
          <w:sz w:val="22"/>
          <w:szCs w:val="22"/>
        </w:rPr>
        <w:t>.</w:t>
      </w:r>
    </w:p>
    <w:p w:rsidR="00727BE1" w:rsidRDefault="00727BE1" w:rsidP="00727BE1">
      <w:pPr>
        <w:rPr>
          <w:rFonts w:ascii="Georgia" w:hAnsi="Georgia"/>
          <w:sz w:val="22"/>
          <w:szCs w:val="22"/>
        </w:rPr>
      </w:pPr>
    </w:p>
    <w:p w:rsidR="00727BE1" w:rsidRDefault="00727BE1" w:rsidP="00727BE1">
      <w:pPr>
        <w:spacing w:line="360" w:lineRule="auto"/>
        <w:rPr>
          <w:rFonts w:ascii="Georgia" w:hAnsi="Georgia"/>
          <w:sz w:val="22"/>
          <w:szCs w:val="22"/>
        </w:rPr>
      </w:pPr>
      <w:r>
        <w:rPr>
          <w:rFonts w:ascii="Georgia" w:hAnsi="Georgia"/>
          <w:sz w:val="22"/>
          <w:szCs w:val="22"/>
        </w:rPr>
        <w:t xml:space="preserve">The </w:t>
      </w:r>
      <w:smartTag w:uri="urn:schemas-microsoft-com:office:smarttags" w:element="PlaceType">
        <w:r>
          <w:rPr>
            <w:rFonts w:ascii="Georgia" w:hAnsi="Georgia"/>
            <w:sz w:val="22"/>
            <w:szCs w:val="22"/>
          </w:rPr>
          <w:t>County</w:t>
        </w:r>
      </w:smartTag>
      <w:r>
        <w:rPr>
          <w:rFonts w:ascii="Georgia" w:hAnsi="Georgia"/>
          <w:sz w:val="22"/>
          <w:szCs w:val="22"/>
        </w:rPr>
        <w:t xml:space="preserve"> of </w:t>
      </w:r>
      <w:smartTag w:uri="urn:schemas-microsoft-com:office:smarttags" w:element="PlaceName">
        <w:r>
          <w:rPr>
            <w:rFonts w:ascii="Georgia" w:hAnsi="Georgia"/>
            <w:sz w:val="22"/>
            <w:szCs w:val="22"/>
          </w:rPr>
          <w:t>Humboldt</w:t>
        </w:r>
      </w:smartTag>
      <w:r>
        <w:rPr>
          <w:rFonts w:ascii="Georgia" w:hAnsi="Georgia"/>
          <w:sz w:val="22"/>
          <w:szCs w:val="22"/>
        </w:rPr>
        <w:t xml:space="preserve"> and </w:t>
      </w:r>
      <w:smartTag w:uri="urn:schemas-microsoft-com:office:smarttags" w:element="place">
        <w:smartTag w:uri="urn:schemas-microsoft-com:office:smarttags" w:element="PlaceType">
          <w:r>
            <w:rPr>
              <w:rFonts w:ascii="Georgia" w:hAnsi="Georgia"/>
              <w:sz w:val="22"/>
              <w:szCs w:val="22"/>
            </w:rPr>
            <w:t>County</w:t>
          </w:r>
        </w:smartTag>
        <w:r>
          <w:rPr>
            <w:rFonts w:ascii="Georgia" w:hAnsi="Georgia"/>
            <w:sz w:val="22"/>
            <w:szCs w:val="22"/>
          </w:rPr>
          <w:t xml:space="preserve"> of </w:t>
        </w:r>
        <w:smartTag w:uri="urn:schemas-microsoft-com:office:smarttags" w:element="PlaceName">
          <w:r>
            <w:rPr>
              <w:rFonts w:ascii="Georgia" w:hAnsi="Georgia"/>
              <w:sz w:val="22"/>
              <w:szCs w:val="22"/>
            </w:rPr>
            <w:t>Mendocino</w:t>
          </w:r>
        </w:smartTag>
      </w:smartTag>
      <w:r>
        <w:rPr>
          <w:rFonts w:ascii="Georgia" w:hAnsi="Georgia"/>
          <w:sz w:val="22"/>
          <w:szCs w:val="22"/>
        </w:rPr>
        <w:t xml:space="preserve"> have both identified a need to provide continued learning opportunities for their department heads and upper level managers.</w:t>
      </w:r>
      <w:r w:rsidR="0056515C">
        <w:rPr>
          <w:rFonts w:ascii="Georgia" w:hAnsi="Georgia"/>
          <w:sz w:val="22"/>
          <w:szCs w:val="22"/>
        </w:rPr>
        <w:t xml:space="preserve"> Historically, the </w:t>
      </w:r>
      <w:smartTag w:uri="urn:schemas-microsoft-com:office:smarttags" w:element="PlaceType">
        <w:r w:rsidR="0056515C">
          <w:rPr>
            <w:rFonts w:ascii="Georgia" w:hAnsi="Georgia"/>
            <w:sz w:val="22"/>
            <w:szCs w:val="22"/>
          </w:rPr>
          <w:t>County</w:t>
        </w:r>
      </w:smartTag>
      <w:r w:rsidR="0056515C">
        <w:rPr>
          <w:rFonts w:ascii="Georgia" w:hAnsi="Georgia"/>
          <w:sz w:val="22"/>
          <w:szCs w:val="22"/>
        </w:rPr>
        <w:t xml:space="preserve"> of </w:t>
      </w:r>
      <w:smartTag w:uri="urn:schemas-microsoft-com:office:smarttags" w:element="PlaceName">
        <w:r w:rsidR="0056515C">
          <w:rPr>
            <w:rFonts w:ascii="Georgia" w:hAnsi="Georgia"/>
            <w:sz w:val="22"/>
            <w:szCs w:val="22"/>
          </w:rPr>
          <w:t>Humboldt</w:t>
        </w:r>
      </w:smartTag>
      <w:r w:rsidR="0056515C">
        <w:rPr>
          <w:rFonts w:ascii="Georgia" w:hAnsi="Georgia"/>
          <w:sz w:val="22"/>
          <w:szCs w:val="22"/>
        </w:rPr>
        <w:t xml:space="preserve"> has lacked the financial means to provide </w:t>
      </w:r>
      <w:r w:rsidR="001B3064">
        <w:rPr>
          <w:rFonts w:ascii="Georgia" w:hAnsi="Georgia"/>
          <w:sz w:val="22"/>
          <w:szCs w:val="22"/>
        </w:rPr>
        <w:t>these personnel</w:t>
      </w:r>
      <w:r w:rsidR="0056515C">
        <w:rPr>
          <w:rFonts w:ascii="Georgia" w:hAnsi="Georgia"/>
          <w:sz w:val="22"/>
          <w:szCs w:val="22"/>
        </w:rPr>
        <w:t xml:space="preserve"> with the same opportunities for training that it extends to its departmental supervisors through a Supervisor’s Academy and management staff through its </w:t>
      </w:r>
      <w:smartTag w:uri="urn:schemas-microsoft-com:office:smarttags" w:element="place">
        <w:smartTag w:uri="urn:schemas-microsoft-com:office:smarttags" w:element="PlaceName">
          <w:r w:rsidR="0056515C">
            <w:rPr>
              <w:rFonts w:ascii="Georgia" w:hAnsi="Georgia"/>
              <w:sz w:val="22"/>
              <w:szCs w:val="22"/>
            </w:rPr>
            <w:t>Loretta</w:t>
          </w:r>
        </w:smartTag>
        <w:r w:rsidR="0056515C">
          <w:rPr>
            <w:rFonts w:ascii="Georgia" w:hAnsi="Georgia"/>
            <w:sz w:val="22"/>
            <w:szCs w:val="22"/>
          </w:rPr>
          <w:t xml:space="preserve"> </w:t>
        </w:r>
        <w:smartTag w:uri="urn:schemas-microsoft-com:office:smarttags" w:element="PlaceName">
          <w:r w:rsidR="0056515C">
            <w:rPr>
              <w:rFonts w:ascii="Georgia" w:hAnsi="Georgia"/>
              <w:sz w:val="22"/>
              <w:szCs w:val="22"/>
            </w:rPr>
            <w:t>Nickolaus</w:t>
          </w:r>
        </w:smartTag>
        <w:r w:rsidR="0056515C">
          <w:rPr>
            <w:rFonts w:ascii="Georgia" w:hAnsi="Georgia"/>
            <w:sz w:val="22"/>
            <w:szCs w:val="22"/>
          </w:rPr>
          <w:t xml:space="preserve"> </w:t>
        </w:r>
        <w:smartTag w:uri="urn:schemas-microsoft-com:office:smarttags" w:element="PlaceName">
          <w:r w:rsidR="0056515C">
            <w:rPr>
              <w:rFonts w:ascii="Georgia" w:hAnsi="Georgia"/>
              <w:sz w:val="22"/>
              <w:szCs w:val="22"/>
            </w:rPr>
            <w:t>Management</w:t>
          </w:r>
        </w:smartTag>
        <w:r w:rsidR="0056515C">
          <w:rPr>
            <w:rFonts w:ascii="Georgia" w:hAnsi="Georgia"/>
            <w:sz w:val="22"/>
            <w:szCs w:val="22"/>
          </w:rPr>
          <w:t xml:space="preserve"> </w:t>
        </w:r>
        <w:smartTag w:uri="urn:schemas-microsoft-com:office:smarttags" w:element="PlaceType">
          <w:r w:rsidR="0056515C">
            <w:rPr>
              <w:rFonts w:ascii="Georgia" w:hAnsi="Georgia"/>
              <w:sz w:val="22"/>
              <w:szCs w:val="22"/>
            </w:rPr>
            <w:t>Academy</w:t>
          </w:r>
        </w:smartTag>
      </w:smartTag>
      <w:r w:rsidR="0056515C">
        <w:rPr>
          <w:rFonts w:ascii="Georgia" w:hAnsi="Georgia"/>
          <w:sz w:val="22"/>
          <w:szCs w:val="22"/>
        </w:rPr>
        <w:t xml:space="preserve">. </w:t>
      </w:r>
      <w:r>
        <w:rPr>
          <w:rFonts w:ascii="Georgia" w:hAnsi="Georgia"/>
          <w:sz w:val="22"/>
          <w:szCs w:val="22"/>
        </w:rPr>
        <w:t xml:space="preserve">With the new motto of “doing more with less” the County of Humboldt worked in conjunction with the County of Mendocino, pooling their resources to host their first ever Regional Training Event. David Rabiner of Rabiner Resources was select as the guest speaker based on his ability to meet the needs of both counties.  </w:t>
      </w:r>
    </w:p>
    <w:p w:rsidR="00F01FDA" w:rsidRDefault="00F01FDA" w:rsidP="00727BE1">
      <w:pPr>
        <w:spacing w:line="360" w:lineRule="auto"/>
        <w:rPr>
          <w:rFonts w:ascii="Georgia" w:hAnsi="Georgia"/>
          <w:sz w:val="22"/>
          <w:szCs w:val="22"/>
        </w:rPr>
      </w:pPr>
    </w:p>
    <w:p w:rsidR="00727BE1" w:rsidRDefault="00F1216B" w:rsidP="00727BE1">
      <w:pPr>
        <w:spacing w:line="360" w:lineRule="auto"/>
        <w:rPr>
          <w:rFonts w:ascii="Georgia" w:hAnsi="Georgia"/>
          <w:sz w:val="22"/>
          <w:szCs w:val="22"/>
        </w:rPr>
      </w:pPr>
      <w:r>
        <w:rPr>
          <w:rFonts w:ascii="Georgia" w:hAnsi="Georgia"/>
          <w:sz w:val="22"/>
          <w:szCs w:val="22"/>
        </w:rPr>
        <w:t xml:space="preserve">The total cost of the event was $8470, which was evenly split between the two counties. Recognizing that the need for affordable training opportunities was not unique to our counties, we offered attendance to other neighboring counties and cities at an $85 per participant rate. This provided our neighbors in </w:t>
      </w:r>
      <w:smartTag w:uri="urn:schemas-microsoft-com:office:smarttags" w:element="City">
        <w:r>
          <w:rPr>
            <w:rFonts w:ascii="Georgia" w:hAnsi="Georgia"/>
            <w:sz w:val="22"/>
            <w:szCs w:val="22"/>
          </w:rPr>
          <w:t>Sonoma</w:t>
        </w:r>
      </w:smartTag>
      <w:r>
        <w:rPr>
          <w:rFonts w:ascii="Georgia" w:hAnsi="Georgia"/>
          <w:sz w:val="22"/>
          <w:szCs w:val="22"/>
        </w:rPr>
        <w:t xml:space="preserve"> and </w:t>
      </w:r>
      <w:smartTag w:uri="urn:schemas-microsoft-com:office:smarttags" w:element="PlaceType">
        <w:r>
          <w:rPr>
            <w:rFonts w:ascii="Georgia" w:hAnsi="Georgia"/>
            <w:sz w:val="22"/>
            <w:szCs w:val="22"/>
          </w:rPr>
          <w:t>Lake</w:t>
        </w:r>
      </w:smartTag>
      <w:r>
        <w:rPr>
          <w:rFonts w:ascii="Georgia" w:hAnsi="Georgia"/>
          <w:sz w:val="22"/>
          <w:szCs w:val="22"/>
        </w:rPr>
        <w:t xml:space="preserve"> </w:t>
      </w:r>
      <w:smartTag w:uri="urn:schemas-microsoft-com:office:smarttags" w:element="PlaceType">
        <w:r>
          <w:rPr>
            <w:rFonts w:ascii="Georgia" w:hAnsi="Georgia"/>
            <w:sz w:val="22"/>
            <w:szCs w:val="22"/>
          </w:rPr>
          <w:t>Counties</w:t>
        </w:r>
      </w:smartTag>
      <w:r>
        <w:rPr>
          <w:rFonts w:ascii="Georgia" w:hAnsi="Georgia"/>
          <w:sz w:val="22"/>
          <w:szCs w:val="22"/>
        </w:rPr>
        <w:t xml:space="preserve">, as well as the City of </w:t>
      </w:r>
      <w:smartTag w:uri="urn:schemas-microsoft-com:office:smarttags" w:element="place">
        <w:smartTag w:uri="urn:schemas-microsoft-com:office:smarttags" w:element="City">
          <w:r>
            <w:rPr>
              <w:rFonts w:ascii="Georgia" w:hAnsi="Georgia"/>
              <w:sz w:val="22"/>
              <w:szCs w:val="22"/>
            </w:rPr>
            <w:t>Ferndale</w:t>
          </w:r>
        </w:smartTag>
      </w:smartTag>
      <w:r>
        <w:rPr>
          <w:rFonts w:ascii="Georgia" w:hAnsi="Georgia"/>
          <w:sz w:val="22"/>
          <w:szCs w:val="22"/>
        </w:rPr>
        <w:t xml:space="preserve">, an affordable opportunity for leadership training without the costly expense of putting on an entire event.  In the end, partnering resulted in 53% cost savings for </w:t>
      </w:r>
      <w:smartTag w:uri="urn:schemas-microsoft-com:office:smarttags" w:element="place">
        <w:smartTag w:uri="urn:schemas-microsoft-com:office:smarttags" w:element="PlaceName">
          <w:r>
            <w:rPr>
              <w:rFonts w:ascii="Georgia" w:hAnsi="Georgia"/>
              <w:sz w:val="22"/>
              <w:szCs w:val="22"/>
            </w:rPr>
            <w:t>Humboldt</w:t>
          </w:r>
        </w:smartTag>
        <w:r>
          <w:rPr>
            <w:rFonts w:ascii="Georgia" w:hAnsi="Georgia"/>
            <w:sz w:val="22"/>
            <w:szCs w:val="22"/>
          </w:rPr>
          <w:t xml:space="preserve"> </w:t>
        </w:r>
        <w:smartTag w:uri="urn:schemas-microsoft-com:office:smarttags" w:element="PlaceType">
          <w:r>
            <w:rPr>
              <w:rFonts w:ascii="Georgia" w:hAnsi="Georgia"/>
              <w:sz w:val="22"/>
              <w:szCs w:val="22"/>
            </w:rPr>
            <w:t>County</w:t>
          </w:r>
        </w:smartTag>
      </w:smartTag>
      <w:r>
        <w:rPr>
          <w:rFonts w:ascii="Georgia" w:hAnsi="Georgia"/>
          <w:sz w:val="22"/>
          <w:szCs w:val="22"/>
        </w:rPr>
        <w:t>, and a quality training event at the reduced price of $4517.</w:t>
      </w:r>
    </w:p>
    <w:p w:rsidR="00F1216B" w:rsidRDefault="00F1216B" w:rsidP="00727BE1">
      <w:pPr>
        <w:spacing w:line="360" w:lineRule="auto"/>
        <w:rPr>
          <w:rFonts w:ascii="Georgia" w:hAnsi="Georgia"/>
          <w:sz w:val="22"/>
          <w:szCs w:val="22"/>
        </w:rPr>
      </w:pPr>
    </w:p>
    <w:p w:rsidR="0081427D" w:rsidRDefault="00727BE1" w:rsidP="00727BE1">
      <w:pPr>
        <w:spacing w:line="360" w:lineRule="auto"/>
        <w:rPr>
          <w:rFonts w:ascii="Georgia" w:hAnsi="Georgia"/>
          <w:sz w:val="22"/>
          <w:szCs w:val="22"/>
        </w:rPr>
      </w:pPr>
      <w:r>
        <w:rPr>
          <w:rFonts w:ascii="Georgia" w:hAnsi="Georgia"/>
          <w:sz w:val="22"/>
          <w:szCs w:val="22"/>
        </w:rPr>
        <w:t xml:space="preserve">The Regional Training Event provided an opportunity for participants to expand their leadership skills and </w:t>
      </w:r>
      <w:r w:rsidR="00480927">
        <w:rPr>
          <w:rFonts w:ascii="Georgia" w:hAnsi="Georgia"/>
          <w:sz w:val="22"/>
          <w:szCs w:val="22"/>
        </w:rPr>
        <w:t xml:space="preserve">improve professional </w:t>
      </w:r>
      <w:r w:rsidR="0081427D">
        <w:rPr>
          <w:rFonts w:ascii="Georgia" w:hAnsi="Georgia"/>
          <w:sz w:val="22"/>
          <w:szCs w:val="22"/>
        </w:rPr>
        <w:t>relationships with collea</w:t>
      </w:r>
      <w:r>
        <w:rPr>
          <w:rFonts w:ascii="Georgia" w:hAnsi="Georgia"/>
          <w:sz w:val="22"/>
          <w:szCs w:val="22"/>
        </w:rPr>
        <w:t xml:space="preserve">gues from neighboring local governments. </w:t>
      </w:r>
      <w:r w:rsidR="00480927">
        <w:rPr>
          <w:rFonts w:ascii="Georgia" w:hAnsi="Georgia"/>
          <w:sz w:val="22"/>
          <w:szCs w:val="22"/>
        </w:rPr>
        <w:t xml:space="preserve">We believe </w:t>
      </w:r>
      <w:r w:rsidR="00304718">
        <w:rPr>
          <w:rFonts w:ascii="Georgia" w:hAnsi="Georgia"/>
          <w:sz w:val="22"/>
          <w:szCs w:val="22"/>
        </w:rPr>
        <w:t xml:space="preserve">that the skills gained from this event will be manifested </w:t>
      </w:r>
      <w:r w:rsidR="00480927">
        <w:rPr>
          <w:rFonts w:ascii="Georgia" w:hAnsi="Georgia"/>
          <w:sz w:val="22"/>
          <w:szCs w:val="22"/>
        </w:rPr>
        <w:t>through reduced employee turnover, reductions in worker compensation claims, and the development of a workforce</w:t>
      </w:r>
      <w:r w:rsidR="00304718">
        <w:rPr>
          <w:rFonts w:ascii="Georgia" w:hAnsi="Georgia"/>
          <w:sz w:val="22"/>
          <w:szCs w:val="22"/>
        </w:rPr>
        <w:t xml:space="preserve"> comprised </w:t>
      </w:r>
      <w:r w:rsidR="00480927">
        <w:rPr>
          <w:rFonts w:ascii="Georgia" w:hAnsi="Georgia"/>
          <w:sz w:val="22"/>
          <w:szCs w:val="22"/>
        </w:rPr>
        <w:t xml:space="preserve">of individuals who want to come to work and make a difference in their communities. </w:t>
      </w:r>
      <w:r w:rsidR="00304718">
        <w:rPr>
          <w:rFonts w:ascii="Georgia" w:hAnsi="Georgia"/>
          <w:sz w:val="22"/>
          <w:szCs w:val="22"/>
        </w:rPr>
        <w:t>Through partnering, we have expanded our ability to work with our neighbors to address problems unique to our</w:t>
      </w:r>
      <w:r>
        <w:rPr>
          <w:rFonts w:ascii="Georgia" w:hAnsi="Georgia"/>
          <w:sz w:val="22"/>
          <w:szCs w:val="22"/>
        </w:rPr>
        <w:t xml:space="preserve"> shared region</w:t>
      </w:r>
      <w:r w:rsidRPr="00CE5A55">
        <w:rPr>
          <w:rFonts w:ascii="Georgia" w:hAnsi="Georgia"/>
          <w:sz w:val="22"/>
          <w:szCs w:val="22"/>
        </w:rPr>
        <w:t xml:space="preserve">. </w:t>
      </w:r>
      <w:r>
        <w:rPr>
          <w:rFonts w:ascii="Georgia" w:hAnsi="Georgia"/>
          <w:sz w:val="22"/>
          <w:szCs w:val="22"/>
        </w:rPr>
        <w:t xml:space="preserve">As a </w:t>
      </w:r>
      <w:r w:rsidR="005A0FB1">
        <w:rPr>
          <w:rFonts w:ascii="Georgia" w:hAnsi="Georgia"/>
          <w:sz w:val="22"/>
          <w:szCs w:val="22"/>
        </w:rPr>
        <w:t xml:space="preserve">direct </w:t>
      </w:r>
      <w:r>
        <w:rPr>
          <w:rFonts w:ascii="Georgia" w:hAnsi="Georgia"/>
          <w:sz w:val="22"/>
          <w:szCs w:val="22"/>
        </w:rPr>
        <w:t>result</w:t>
      </w:r>
      <w:r w:rsidR="00304718">
        <w:rPr>
          <w:rFonts w:ascii="Georgia" w:hAnsi="Georgia"/>
          <w:sz w:val="22"/>
          <w:szCs w:val="22"/>
        </w:rPr>
        <w:t xml:space="preserve"> of this event</w:t>
      </w:r>
      <w:r>
        <w:rPr>
          <w:rFonts w:ascii="Georgia" w:hAnsi="Georgia"/>
          <w:sz w:val="22"/>
          <w:szCs w:val="22"/>
        </w:rPr>
        <w:t xml:space="preserve">, a network has been formed where individuals have been paired up with colleagues in other counties, cities, and in some cases in other departments in the same county to keep the lessons learned from the event alive and to form </w:t>
      </w:r>
      <w:r w:rsidR="00304718">
        <w:rPr>
          <w:rFonts w:ascii="Georgia" w:hAnsi="Georgia"/>
          <w:sz w:val="22"/>
          <w:szCs w:val="22"/>
        </w:rPr>
        <w:t xml:space="preserve">future collaborations and </w:t>
      </w:r>
      <w:r>
        <w:rPr>
          <w:rFonts w:ascii="Georgia" w:hAnsi="Georgia"/>
          <w:sz w:val="22"/>
          <w:szCs w:val="22"/>
        </w:rPr>
        <w:t xml:space="preserve">partnerships between individuals. Moving </w:t>
      </w:r>
      <w:r>
        <w:rPr>
          <w:rFonts w:ascii="Georgia" w:hAnsi="Georgia"/>
          <w:sz w:val="22"/>
          <w:szCs w:val="22"/>
        </w:rPr>
        <w:lastRenderedPageBreak/>
        <w:t xml:space="preserve">forward, our counties plan to continue this partnership by holding a Second Annual Regional Training Event in May 2013. </w:t>
      </w:r>
    </w:p>
    <w:p w:rsidR="0081427D" w:rsidRDefault="0081427D" w:rsidP="00727BE1">
      <w:pPr>
        <w:spacing w:line="360" w:lineRule="auto"/>
        <w:rPr>
          <w:rFonts w:ascii="Georgia" w:hAnsi="Georgia"/>
          <w:sz w:val="22"/>
          <w:szCs w:val="22"/>
        </w:rPr>
      </w:pPr>
    </w:p>
    <w:p w:rsidR="00C31ED9" w:rsidRDefault="0081427D" w:rsidP="00727BE1">
      <w:pPr>
        <w:spacing w:line="360" w:lineRule="auto"/>
        <w:rPr>
          <w:rFonts w:ascii="Georgia" w:hAnsi="Georgia"/>
          <w:sz w:val="22"/>
          <w:szCs w:val="22"/>
        </w:rPr>
      </w:pPr>
      <w:r>
        <w:rPr>
          <w:rFonts w:ascii="Georgia" w:hAnsi="Georgia"/>
          <w:sz w:val="22"/>
          <w:szCs w:val="22"/>
        </w:rPr>
        <w:t>Presentation Style:</w:t>
      </w:r>
    </w:p>
    <w:p w:rsidR="000202E2" w:rsidRDefault="000202E2" w:rsidP="00727BE1">
      <w:pPr>
        <w:spacing w:line="360" w:lineRule="auto"/>
        <w:rPr>
          <w:rFonts w:ascii="Georgia" w:hAnsi="Georgia"/>
          <w:sz w:val="22"/>
          <w:szCs w:val="22"/>
        </w:rPr>
      </w:pPr>
    </w:p>
    <w:p w:rsidR="00C31ED9" w:rsidRDefault="00990E85" w:rsidP="00727BE1">
      <w:pPr>
        <w:spacing w:line="360" w:lineRule="auto"/>
        <w:rPr>
          <w:rFonts w:ascii="Georgia" w:hAnsi="Georgia"/>
          <w:sz w:val="22"/>
          <w:szCs w:val="22"/>
        </w:rPr>
      </w:pPr>
      <w:r>
        <w:rPr>
          <w:rFonts w:ascii="Georgia" w:hAnsi="Georgia"/>
          <w:sz w:val="22"/>
          <w:szCs w:val="22"/>
        </w:rPr>
        <w:t>PowerPoint and video materials will</w:t>
      </w:r>
      <w:r w:rsidR="00782095">
        <w:rPr>
          <w:rFonts w:ascii="Georgia" w:hAnsi="Georgia"/>
          <w:sz w:val="22"/>
          <w:szCs w:val="22"/>
        </w:rPr>
        <w:t xml:space="preserve"> likely</w:t>
      </w:r>
      <w:r>
        <w:rPr>
          <w:rFonts w:ascii="Georgia" w:hAnsi="Georgia"/>
          <w:sz w:val="22"/>
          <w:szCs w:val="22"/>
        </w:rPr>
        <w:t xml:space="preserve"> be the primary tools utilized for this presentation.  In other presentations we have had great success incorporating music that fits with the presentation’s theme as a means of energizing and lightening the mood of our audience. In addition to our upbeat </w:t>
      </w:r>
      <w:r w:rsidR="00DB2A35">
        <w:rPr>
          <w:rFonts w:ascii="Georgia" w:hAnsi="Georgia"/>
          <w:sz w:val="22"/>
          <w:szCs w:val="22"/>
        </w:rPr>
        <w:t>personalities</w:t>
      </w:r>
      <w:r>
        <w:rPr>
          <w:rFonts w:ascii="Georgia" w:hAnsi="Georgia"/>
          <w:sz w:val="22"/>
          <w:szCs w:val="22"/>
        </w:rPr>
        <w:t xml:space="preserve">, we plan to utilize this method in order to create an atmosphere that is both fun and educational. </w:t>
      </w:r>
      <w:r w:rsidR="00782095">
        <w:rPr>
          <w:rFonts w:ascii="Georgia" w:hAnsi="Georgia"/>
          <w:sz w:val="22"/>
          <w:szCs w:val="22"/>
        </w:rPr>
        <w:t xml:space="preserve"> We will also be incorporating one of the group activities from our Regional Training Event, which will most likely be an interactive personality assessment/team building exercise.  In this activity, participants’ personality types are scored by a brief questionnaire, and </w:t>
      </w:r>
      <w:r w:rsidR="000202E2">
        <w:rPr>
          <w:rFonts w:ascii="Georgia" w:hAnsi="Georgia"/>
          <w:sz w:val="22"/>
          <w:szCs w:val="22"/>
        </w:rPr>
        <w:t>then used to form teams with other participants.  We feel that this activity will hel</w:t>
      </w:r>
      <w:r w:rsidR="00DB2A35">
        <w:rPr>
          <w:rFonts w:ascii="Georgia" w:hAnsi="Georgia"/>
          <w:sz w:val="22"/>
          <w:szCs w:val="22"/>
        </w:rPr>
        <w:t xml:space="preserve">p highlight the beneficial qualities of our training event while providing an ice-breaking opportunity for participants to get to now one another. </w:t>
      </w:r>
      <w:r w:rsidR="00782095">
        <w:rPr>
          <w:rFonts w:ascii="Georgia" w:hAnsi="Georgia"/>
          <w:sz w:val="22"/>
          <w:szCs w:val="22"/>
        </w:rPr>
        <w:t xml:space="preserve"> </w:t>
      </w:r>
    </w:p>
    <w:p w:rsidR="00782095" w:rsidRDefault="00782095" w:rsidP="00727BE1">
      <w:pPr>
        <w:spacing w:line="360" w:lineRule="auto"/>
        <w:rPr>
          <w:rFonts w:ascii="Georgia" w:hAnsi="Georgia"/>
          <w:sz w:val="22"/>
          <w:szCs w:val="22"/>
        </w:rPr>
      </w:pPr>
    </w:p>
    <w:p w:rsidR="00782095" w:rsidRDefault="00782095" w:rsidP="00727BE1">
      <w:pPr>
        <w:spacing w:line="360" w:lineRule="auto"/>
        <w:rPr>
          <w:rFonts w:ascii="Georgia" w:hAnsi="Georgia"/>
          <w:sz w:val="22"/>
          <w:szCs w:val="22"/>
        </w:rPr>
      </w:pPr>
    </w:p>
    <w:p w:rsidR="0081427D" w:rsidRDefault="0081427D" w:rsidP="00727BE1">
      <w:pPr>
        <w:spacing w:line="360" w:lineRule="auto"/>
        <w:rPr>
          <w:rFonts w:ascii="Georgia" w:hAnsi="Georgia"/>
          <w:sz w:val="22"/>
          <w:szCs w:val="22"/>
        </w:rPr>
      </w:pPr>
    </w:p>
    <w:p w:rsidR="00727BE1" w:rsidRPr="005A0FB1" w:rsidRDefault="00727BE1" w:rsidP="00727BE1">
      <w:pPr>
        <w:spacing w:line="360" w:lineRule="auto"/>
      </w:pPr>
    </w:p>
    <w:p w:rsidR="00727BE1" w:rsidRDefault="00727BE1" w:rsidP="00727BE1">
      <w:pPr>
        <w:spacing w:line="360" w:lineRule="auto"/>
        <w:rPr>
          <w:rFonts w:ascii="Georgia" w:hAnsi="Georgia"/>
          <w:sz w:val="22"/>
          <w:szCs w:val="22"/>
        </w:rPr>
      </w:pPr>
      <w:r>
        <w:rPr>
          <w:rFonts w:ascii="Georgia" w:hAnsi="Georgia"/>
          <w:sz w:val="22"/>
          <w:szCs w:val="22"/>
        </w:rPr>
        <w:tab/>
      </w:r>
    </w:p>
    <w:p w:rsidR="00480927" w:rsidRDefault="0095097C">
      <w:r>
        <w:br w:type="page"/>
      </w:r>
    </w:p>
    <w:sectPr w:rsidR="00480927" w:rsidSect="005A0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E1"/>
    <w:rsid w:val="000202E2"/>
    <w:rsid w:val="00155B4F"/>
    <w:rsid w:val="001B3064"/>
    <w:rsid w:val="00304718"/>
    <w:rsid w:val="00355F69"/>
    <w:rsid w:val="003923EB"/>
    <w:rsid w:val="003A5FCE"/>
    <w:rsid w:val="003E2B17"/>
    <w:rsid w:val="00480927"/>
    <w:rsid w:val="00505430"/>
    <w:rsid w:val="0056515C"/>
    <w:rsid w:val="005A0FB1"/>
    <w:rsid w:val="00661DEC"/>
    <w:rsid w:val="00682F27"/>
    <w:rsid w:val="00727BE1"/>
    <w:rsid w:val="00782095"/>
    <w:rsid w:val="007A1756"/>
    <w:rsid w:val="007E430B"/>
    <w:rsid w:val="0081427D"/>
    <w:rsid w:val="008C0998"/>
    <w:rsid w:val="0095097C"/>
    <w:rsid w:val="00990E85"/>
    <w:rsid w:val="00A54865"/>
    <w:rsid w:val="00A861C6"/>
    <w:rsid w:val="00B55079"/>
    <w:rsid w:val="00BD5BA7"/>
    <w:rsid w:val="00C31ED9"/>
    <w:rsid w:val="00D6513D"/>
    <w:rsid w:val="00DB2A35"/>
    <w:rsid w:val="00EB3F3A"/>
    <w:rsid w:val="00ED28E0"/>
    <w:rsid w:val="00F01FDA"/>
    <w:rsid w:val="00F1216B"/>
    <w:rsid w:val="00F90C53"/>
    <w:rsid w:val="00FA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B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5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B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5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Rural counties encounter many obstacles when trying to provide their personnel with opportunities for quality workplace training</vt:lpstr>
    </vt:vector>
  </TitlesOfParts>
  <Company>County of Humboldt</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counties encounter many obstacles when trying to provide their personnel with opportunities for quality workplace training</dc:title>
  <dc:creator>bdurr</dc:creator>
  <cp:lastModifiedBy>AFI</cp:lastModifiedBy>
  <cp:revision>2</cp:revision>
  <cp:lastPrinted>2012-07-19T23:37:00Z</cp:lastPrinted>
  <dcterms:created xsi:type="dcterms:W3CDTF">2013-01-03T22:08:00Z</dcterms:created>
  <dcterms:modified xsi:type="dcterms:W3CDTF">2013-01-03T22:08:00Z</dcterms:modified>
</cp:coreProperties>
</file>