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E2" w:rsidRDefault="009570E2" w:rsidP="00257B95">
      <w:pPr>
        <w:pStyle w:val="Heading1"/>
        <w:numPr>
          <w:ilvl w:val="0"/>
          <w:numId w:val="0"/>
        </w:numPr>
        <w:jc w:val="center"/>
      </w:pPr>
      <w:smartTag w:uri="urn:schemas-microsoft-com:office:smarttags" w:element="place">
        <w:smartTag w:uri="urn:schemas-microsoft-com:office:smarttags" w:element="PlaceName">
          <w:r>
            <w:t>Albemarle</w:t>
          </w:r>
        </w:smartTag>
        <w:r>
          <w:t xml:space="preserve"> </w:t>
        </w:r>
        <w:smartTag w:uri="urn:schemas-microsoft-com:office:smarttags" w:element="PlaceType">
          <w:r>
            <w:t>County</w:t>
          </w:r>
        </w:smartTag>
      </w:smartTag>
      <w:r>
        <w:t xml:space="preserve"> Government</w:t>
      </w:r>
    </w:p>
    <w:p w:rsidR="00FC574F" w:rsidRDefault="00FC574F" w:rsidP="00257B95">
      <w:pPr>
        <w:pStyle w:val="Heading1"/>
        <w:numPr>
          <w:ilvl w:val="0"/>
          <w:numId w:val="0"/>
        </w:numPr>
        <w:jc w:val="center"/>
      </w:pPr>
      <w:r w:rsidRPr="00190850">
        <w:t xml:space="preserve">Administrative </w:t>
      </w:r>
      <w:r w:rsidR="009B32EA">
        <w:t>Guidelines</w:t>
      </w:r>
      <w:r w:rsidR="00DA2A79">
        <w:t xml:space="preserve"> for</w:t>
      </w:r>
      <w:r w:rsidRPr="00190850">
        <w:t xml:space="preserve"> </w:t>
      </w:r>
      <w:r w:rsidR="008654EA">
        <w:t xml:space="preserve">Public Participation </w:t>
      </w:r>
      <w:r w:rsidR="00A52275">
        <w:t>Plans</w:t>
      </w:r>
    </w:p>
    <w:p w:rsidR="00291C16" w:rsidRPr="00291C16" w:rsidRDefault="00291C16" w:rsidP="00257B95">
      <w:pPr>
        <w:pStyle w:val="Heading1"/>
      </w:pPr>
      <w:r w:rsidRPr="00291C16">
        <w:t>Planning for Meaningful Public Participation</w:t>
      </w:r>
    </w:p>
    <w:p w:rsidR="00C52BB0" w:rsidRDefault="00B83F70" w:rsidP="006D7AFD">
      <w:pPr>
        <w:pStyle w:val="BodyTextKeep"/>
        <w:ind w:left="360"/>
      </w:pPr>
      <w:r>
        <w:t xml:space="preserve">As a government entity, </w:t>
      </w:r>
      <w:smartTag w:uri="urn:schemas-microsoft-com:office:smarttags" w:element="PlaceName">
        <w:r w:rsidR="00DA2A79">
          <w:t>Albemarle</w:t>
        </w:r>
      </w:smartTag>
      <w:r w:rsidR="00DA2A79">
        <w:t xml:space="preserve"> </w:t>
      </w:r>
      <w:smartTag w:uri="urn:schemas-microsoft-com:office:smarttags" w:element="PlaceType">
        <w:r w:rsidR="00DA2A79">
          <w:t>County</w:t>
        </w:r>
      </w:smartTag>
      <w:r w:rsidR="00DA2A79">
        <w:t xml:space="preserve"> is entrusted </w:t>
      </w:r>
      <w:r w:rsidR="00FC574F" w:rsidRPr="00190850">
        <w:t xml:space="preserve">to administer and invest public resources to accomplish a variety of goals and objectives that benefit </w:t>
      </w:r>
      <w:smartTag w:uri="urn:schemas-microsoft-com:office:smarttags" w:element="place">
        <w:smartTag w:uri="urn:schemas-microsoft-com:office:smarttags" w:element="PlaceName">
          <w:r w:rsidR="00FC574F" w:rsidRPr="00190850">
            <w:t>Albemarle</w:t>
          </w:r>
        </w:smartTag>
        <w:r w:rsidR="00FC574F" w:rsidRPr="00190850">
          <w:t xml:space="preserve"> </w:t>
        </w:r>
        <w:smartTag w:uri="urn:schemas-microsoft-com:office:smarttags" w:element="PlaceType">
          <w:r w:rsidR="00FC574F" w:rsidRPr="00190850">
            <w:t>County</w:t>
          </w:r>
        </w:smartTag>
      </w:smartTag>
      <w:r w:rsidR="00DA2A79">
        <w:t xml:space="preserve">.  </w:t>
      </w:r>
      <w:r w:rsidR="004E7C6F">
        <w:t xml:space="preserve">Planning </w:t>
      </w:r>
      <w:r w:rsidR="00291C16">
        <w:t xml:space="preserve">for </w:t>
      </w:r>
      <w:r w:rsidR="004E7C6F">
        <w:t>m</w:t>
      </w:r>
      <w:r w:rsidR="009A60DF">
        <w:t>eaningful, ti</w:t>
      </w:r>
      <w:r w:rsidR="004E7C6F">
        <w:t xml:space="preserve">mely, </w:t>
      </w:r>
      <w:r w:rsidR="00FC574F" w:rsidRPr="00190850">
        <w:t xml:space="preserve">effective </w:t>
      </w:r>
      <w:r w:rsidR="004E7C6F">
        <w:t xml:space="preserve">and consistent </w:t>
      </w:r>
      <w:r w:rsidR="00FC574F" w:rsidRPr="00190850">
        <w:t xml:space="preserve">public participation </w:t>
      </w:r>
      <w:r w:rsidR="00C4313A" w:rsidRPr="00190850">
        <w:t xml:space="preserve">in </w:t>
      </w:r>
      <w:r w:rsidR="00F733D1">
        <w:t xml:space="preserve">appropriate </w:t>
      </w:r>
      <w:r w:rsidR="00C4313A" w:rsidRPr="00190850">
        <w:t>aspects of County activities is essential to the successful implementation of County policies, programs, and projects</w:t>
      </w:r>
      <w:r w:rsidR="00C52BB0">
        <w:t>.</w:t>
      </w:r>
    </w:p>
    <w:p w:rsidR="005B2814" w:rsidRPr="005B2814" w:rsidRDefault="005B2814" w:rsidP="005B2814">
      <w:pPr>
        <w:pStyle w:val="BodyText"/>
      </w:pPr>
    </w:p>
    <w:p w:rsidR="00C52BB0" w:rsidRDefault="00C52BB0" w:rsidP="00393ACC">
      <w:pPr>
        <w:pStyle w:val="BodyTextKeep"/>
        <w:numPr>
          <w:ilvl w:val="0"/>
          <w:numId w:val="4"/>
        </w:numPr>
      </w:pPr>
      <w:r>
        <w:t xml:space="preserve">Meaningful public participation builds relationships with citizens based on mutual trust, inclusiveness and respect.  </w:t>
      </w:r>
    </w:p>
    <w:p w:rsidR="00C52BB0" w:rsidRDefault="00C52BB0" w:rsidP="00393ACC">
      <w:pPr>
        <w:pStyle w:val="BodyTextKeep"/>
        <w:numPr>
          <w:ilvl w:val="0"/>
          <w:numId w:val="4"/>
        </w:numPr>
      </w:pPr>
      <w:r>
        <w:t>M</w:t>
      </w:r>
      <w:r w:rsidRPr="00B61DE0">
        <w:t>eaningful public participation helps promote democracy and civic engagement, bu</w:t>
      </w:r>
      <w:r>
        <w:t xml:space="preserve">ilds public trust in government, </w:t>
      </w:r>
      <w:r w:rsidRPr="00B61DE0">
        <w:t>enhances the County’s credibility within the commun</w:t>
      </w:r>
      <w:r>
        <w:t>ity, and</w:t>
      </w:r>
      <w:r w:rsidRPr="00B61DE0">
        <w:t xml:space="preserve"> </w:t>
      </w:r>
      <w:r>
        <w:t>improves</w:t>
      </w:r>
      <w:r w:rsidRPr="00190850">
        <w:t xml:space="preserve"> the quality and effectiveness of </w:t>
      </w:r>
      <w:r>
        <w:t xml:space="preserve">County </w:t>
      </w:r>
      <w:r w:rsidRPr="00190850">
        <w:t>plans and decisio</w:t>
      </w:r>
      <w:r>
        <w:t>ns.</w:t>
      </w:r>
      <w:r w:rsidRPr="00C52BB0">
        <w:t xml:space="preserve"> </w:t>
      </w:r>
    </w:p>
    <w:p w:rsidR="00C52BB0" w:rsidRDefault="00C52BB0" w:rsidP="00B02328">
      <w:pPr>
        <w:pStyle w:val="BodyTextKeep"/>
        <w:numPr>
          <w:ilvl w:val="0"/>
          <w:numId w:val="4"/>
        </w:numPr>
      </w:pPr>
      <w:r>
        <w:t xml:space="preserve">Meaningful </w:t>
      </w:r>
      <w:r w:rsidR="004E7C6F">
        <w:t xml:space="preserve">public participation </w:t>
      </w:r>
      <w:r>
        <w:t xml:space="preserve">means that the County </w:t>
      </w:r>
      <w:r w:rsidR="00B02328">
        <w:t xml:space="preserve">develops </w:t>
      </w:r>
      <w:r w:rsidR="005B2814">
        <w:t xml:space="preserve">citizen </w:t>
      </w:r>
      <w:r w:rsidR="00B02328">
        <w:t xml:space="preserve">participation activities that </w:t>
      </w:r>
      <w:r w:rsidR="00291C16">
        <w:t>reflect</w:t>
      </w:r>
      <w:r w:rsidR="00B02328">
        <w:t xml:space="preserve"> the </w:t>
      </w:r>
      <w:smartTag w:uri="urn:schemas-microsoft-com:office:smarttags" w:element="place">
        <w:smartTag w:uri="urn:schemas-microsoft-com:office:smarttags" w:element="PlaceType">
          <w:r w:rsidR="00D67EE5">
            <w:t>County</w:t>
          </w:r>
        </w:smartTag>
        <w:r w:rsidR="00D67EE5">
          <w:t xml:space="preserve"> </w:t>
        </w:r>
        <w:smartTag w:uri="urn:schemas-microsoft-com:office:smarttags" w:element="PlaceName">
          <w:r w:rsidR="00D67EE5">
            <w:t>Values</w:t>
          </w:r>
        </w:smartTag>
      </w:smartTag>
      <w:r w:rsidR="00D67EE5">
        <w:t xml:space="preserve"> and </w:t>
      </w:r>
      <w:r w:rsidR="00B02328">
        <w:t xml:space="preserve">Guiding Principles </w:t>
      </w:r>
      <w:r w:rsidR="00291C16">
        <w:t xml:space="preserve">outlined </w:t>
      </w:r>
      <w:r w:rsidR="00385077">
        <w:t>below</w:t>
      </w:r>
      <w:r w:rsidR="00B02328">
        <w:t>.</w:t>
      </w:r>
    </w:p>
    <w:p w:rsidR="00B02328" w:rsidRPr="00B02328" w:rsidRDefault="00B02328" w:rsidP="00B02328">
      <w:pPr>
        <w:pStyle w:val="BodyText"/>
      </w:pPr>
    </w:p>
    <w:p w:rsidR="00291C16" w:rsidRPr="00291C16" w:rsidRDefault="00291C16" w:rsidP="00257B95">
      <w:pPr>
        <w:pStyle w:val="StyleStyleArial11ptBoldJustifiedLeft0Firstline0"/>
      </w:pPr>
      <w:r w:rsidRPr="00291C16">
        <w:t xml:space="preserve">Purpose of the Public Participation </w:t>
      </w:r>
      <w:r w:rsidR="00385077">
        <w:t xml:space="preserve">Plan </w:t>
      </w:r>
      <w:r w:rsidRPr="00291C16">
        <w:t>Guidelines</w:t>
      </w:r>
    </w:p>
    <w:p w:rsidR="00291C16" w:rsidRDefault="00356435" w:rsidP="006D7AFD">
      <w:pPr>
        <w:ind w:left="360"/>
        <w:jc w:val="both"/>
      </w:pPr>
      <w:r>
        <w:t xml:space="preserve">The purpose of </w:t>
      </w:r>
      <w:r w:rsidR="006C5B62">
        <w:t xml:space="preserve">the Public Participation Plan Guidelines </w:t>
      </w:r>
      <w:r w:rsidR="00B02328">
        <w:t>is to</w:t>
      </w:r>
      <w:r w:rsidR="00291C16">
        <w:t xml:space="preserve"> </w:t>
      </w:r>
      <w:r w:rsidR="00B02328">
        <w:t>establish a</w:t>
      </w:r>
      <w:r>
        <w:t xml:space="preserve"> systematic approach to </w:t>
      </w:r>
      <w:r w:rsidR="00291C16">
        <w:t>determining</w:t>
      </w:r>
      <w:r>
        <w:t xml:space="preserve"> the appropriate level</w:t>
      </w:r>
      <w:r w:rsidR="009A60DF">
        <w:t xml:space="preserve"> of public participation</w:t>
      </w:r>
      <w:r w:rsidR="00D67EE5">
        <w:t>, if any,</w:t>
      </w:r>
      <w:r w:rsidR="00291C16">
        <w:t xml:space="preserve"> for a County project.  The objective is</w:t>
      </w:r>
      <w:r w:rsidR="009A60DF">
        <w:t xml:space="preserve"> to engage citizens</w:t>
      </w:r>
      <w:r w:rsidR="008B61F3">
        <w:t xml:space="preserve"> in meaningful ways</w:t>
      </w:r>
      <w:r w:rsidR="00F65FBE">
        <w:t>, when appropriate,</w:t>
      </w:r>
      <w:r w:rsidR="00291C16">
        <w:t xml:space="preserve"> to assist the County in</w:t>
      </w:r>
      <w:r w:rsidR="00C52BB0">
        <w:t xml:space="preserve"> successful project implementation</w:t>
      </w:r>
      <w:r w:rsidR="009A60DF">
        <w:t>.</w:t>
      </w:r>
      <w:r w:rsidR="00C52BB0">
        <w:t xml:space="preserve"> </w:t>
      </w:r>
    </w:p>
    <w:p w:rsidR="00291C16" w:rsidRDefault="00291C16" w:rsidP="006D7AFD">
      <w:pPr>
        <w:ind w:left="360"/>
        <w:jc w:val="both"/>
      </w:pPr>
    </w:p>
    <w:p w:rsidR="009A60DF" w:rsidRPr="00D67EE5" w:rsidRDefault="009A60DF" w:rsidP="005B2814">
      <w:pPr>
        <w:pStyle w:val="Style3"/>
      </w:pPr>
      <w:r w:rsidRPr="00D67EE5">
        <w:t xml:space="preserve">Guiding Principles </w:t>
      </w:r>
    </w:p>
    <w:p w:rsidR="00B83F70" w:rsidRDefault="00B83F70" w:rsidP="005B2814">
      <w:pPr>
        <w:pStyle w:val="BodyTextKeep"/>
        <w:ind w:left="360"/>
        <w:rPr>
          <w:rFonts w:cs="TimesNewRomanPS-BoldMT"/>
          <w:b/>
          <w:bCs/>
        </w:rPr>
      </w:pPr>
      <w:r>
        <w:t xml:space="preserve">Building on the County’s values of </w:t>
      </w:r>
      <w:r w:rsidRPr="003075FB">
        <w:rPr>
          <w:b/>
          <w:i/>
        </w:rPr>
        <w:t xml:space="preserve">Integrity, Innovation, Stewardship </w:t>
      </w:r>
      <w:r w:rsidRPr="003075FB">
        <w:t>and</w:t>
      </w:r>
      <w:r w:rsidRPr="003075FB">
        <w:rPr>
          <w:b/>
          <w:i/>
        </w:rPr>
        <w:t xml:space="preserve"> Learning</w:t>
      </w:r>
      <w:r>
        <w:t xml:space="preserve">, these </w:t>
      </w:r>
      <w:r w:rsidRPr="00D27FF7">
        <w:rPr>
          <w:rFonts w:cs="TimesNewRomanPS-BoldMT"/>
          <w:b/>
          <w:bCs/>
        </w:rPr>
        <w:t xml:space="preserve">Guiding Principles </w:t>
      </w:r>
      <w:r w:rsidRPr="00D27FF7">
        <w:rPr>
          <w:rFonts w:cs="TimesNewRomanPS-BoldMT"/>
          <w:bCs/>
        </w:rPr>
        <w:t>form</w:t>
      </w:r>
      <w:r w:rsidRPr="00D27FF7">
        <w:rPr>
          <w:rFonts w:cs="TimesNewRomanPS-BoldMT"/>
          <w:b/>
          <w:bCs/>
        </w:rPr>
        <w:t xml:space="preserve"> </w:t>
      </w:r>
      <w:r w:rsidRPr="00D27FF7">
        <w:t xml:space="preserve">the </w:t>
      </w:r>
      <w:r w:rsidR="009A60DF">
        <w:t>foundation</w:t>
      </w:r>
      <w:r w:rsidRPr="00D27FF7">
        <w:t xml:space="preserve"> for </w:t>
      </w:r>
      <w:r w:rsidR="009A60DF">
        <w:t>creating meaningful C</w:t>
      </w:r>
      <w:r w:rsidRPr="00D27FF7">
        <w:t>ounty public participation activities</w:t>
      </w:r>
      <w:r w:rsidRPr="00D27FF7">
        <w:rPr>
          <w:rFonts w:cs="TimesNewRomanPS-BoldMT"/>
          <w:b/>
          <w:bCs/>
        </w:rPr>
        <w:t xml:space="preserve">:  </w:t>
      </w:r>
    </w:p>
    <w:p w:rsidR="005B2814" w:rsidRPr="005B2814" w:rsidRDefault="005B2814" w:rsidP="005B2814">
      <w:pPr>
        <w:pStyle w:val="BodyText"/>
      </w:pPr>
    </w:p>
    <w:p w:rsidR="00B83F70" w:rsidRPr="00084B99" w:rsidRDefault="00B83F70" w:rsidP="006D7AFD">
      <w:pPr>
        <w:pStyle w:val="ListBullet"/>
        <w:numPr>
          <w:ilvl w:val="0"/>
          <w:numId w:val="13"/>
        </w:numPr>
      </w:pPr>
      <w:r w:rsidRPr="00190850">
        <w:rPr>
          <w:b/>
        </w:rPr>
        <w:t>Building relationships, trust and community capacity—</w:t>
      </w:r>
      <w:r w:rsidRPr="00190850">
        <w:t xml:space="preserve">The foundation for successful public participation is opening channels of communication early with partners and stakeholders, and developing collaborative working relationships with them. Effective public participation activities should leave neighborhoods and communities stronger and with increased capacity to influence their livability. </w:t>
      </w:r>
    </w:p>
    <w:p w:rsidR="00B83F70" w:rsidRDefault="00B83F70" w:rsidP="006D7AFD">
      <w:pPr>
        <w:pStyle w:val="ListBullet"/>
        <w:numPr>
          <w:ilvl w:val="0"/>
          <w:numId w:val="13"/>
        </w:numPr>
      </w:pPr>
      <w:r>
        <w:rPr>
          <w:b/>
        </w:rPr>
        <w:t>Inclusive and respectful—</w:t>
      </w:r>
      <w:r>
        <w:t>Broad public participation will be welcome. An effort will be made to identify, invite and encourage stakeholders to be involved early in public participation processes. Their input and feedback will be given careful and respectful consideration.</w:t>
      </w:r>
    </w:p>
    <w:p w:rsidR="00B83F70" w:rsidRDefault="00B83F70" w:rsidP="006D7AFD">
      <w:pPr>
        <w:pStyle w:val="ListBullet"/>
        <w:numPr>
          <w:ilvl w:val="0"/>
          <w:numId w:val="13"/>
        </w:numPr>
      </w:pPr>
      <w:r>
        <w:rPr>
          <w:b/>
        </w:rPr>
        <w:t>Adaptable and creative—</w:t>
      </w:r>
      <w:r>
        <w:t xml:space="preserve">The extent, timing, manner, and outcomes of public participation activities will necessarily vary to suit the circumstances and magnitude of a particular project or decision, and facilitate maximum public participation. </w:t>
      </w:r>
    </w:p>
    <w:p w:rsidR="00D67EE5" w:rsidRDefault="00B83F70" w:rsidP="006D7AFD">
      <w:pPr>
        <w:pStyle w:val="ListBullet"/>
        <w:numPr>
          <w:ilvl w:val="0"/>
          <w:numId w:val="13"/>
        </w:numPr>
      </w:pPr>
      <w:r>
        <w:rPr>
          <w:b/>
        </w:rPr>
        <w:t>Transparent results—</w:t>
      </w:r>
      <w:r>
        <w:t>The public participation process will be transparent with results to be fully shared back to participants and with officials involved in the decision-making process.</w:t>
      </w:r>
    </w:p>
    <w:p w:rsidR="00D67EE5" w:rsidRDefault="00D67EE5" w:rsidP="00D67EE5">
      <w:pPr>
        <w:pStyle w:val="ListBullet"/>
        <w:numPr>
          <w:ilvl w:val="0"/>
          <w:numId w:val="0"/>
        </w:numPr>
        <w:rPr>
          <w:b/>
        </w:rPr>
      </w:pPr>
    </w:p>
    <w:p w:rsidR="004A42E2" w:rsidRPr="00D67EE5" w:rsidRDefault="00D67EE5" w:rsidP="00257B95">
      <w:pPr>
        <w:pStyle w:val="Style3"/>
      </w:pPr>
      <w:r>
        <w:br w:type="page"/>
      </w:r>
      <w:r w:rsidR="00DA2A79" w:rsidRPr="00D67EE5">
        <w:lastRenderedPageBreak/>
        <w:t>Public Participation Levels and Definitions</w:t>
      </w:r>
    </w:p>
    <w:p w:rsidR="00DA2A79" w:rsidRDefault="00DA2A79" w:rsidP="006D7AFD">
      <w:pPr>
        <w:pStyle w:val="BodyText"/>
        <w:ind w:left="360"/>
      </w:pPr>
      <w:r>
        <w:t>To provide a framework for public participat</w:t>
      </w:r>
      <w:r w:rsidR="00C52BB0">
        <w:t>ion activities, it’s helpful to define</w:t>
      </w:r>
      <w:r>
        <w:t xml:space="preserve"> public participation </w:t>
      </w:r>
      <w:r w:rsidR="00C52BB0">
        <w:t>concepts</w:t>
      </w:r>
      <w:r>
        <w:t>.  The term “Public Participation” takes in all levels of “public” information, education, relations, outreach, input, involvement and collaboration. Public outreach is a basic element needed for any level of public participation. The intensity of participation increases from left to right, beginning with one-way information to two-way communication and collaboration.  The graphic below illustrates the correlation and differences among the terms used to describe public participation.</w:t>
      </w:r>
    </w:p>
    <w:p w:rsidR="00DA2A79" w:rsidRDefault="00DA2A79" w:rsidP="00DA2A79">
      <w:pPr>
        <w:pStyle w:val="BodyText"/>
      </w:pPr>
    </w:p>
    <w:p w:rsidR="00DA2A79" w:rsidRDefault="004E7A3E" w:rsidP="00DA2A79">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228.5pt">
            <v:imagedata r:id="rId11" o:title=""/>
          </v:shape>
        </w:pict>
      </w:r>
    </w:p>
    <w:p w:rsidR="00084B99" w:rsidRPr="005B2814" w:rsidRDefault="00DA2A79" w:rsidP="006D7AFD">
      <w:pPr>
        <w:pStyle w:val="Style6"/>
        <w:rPr>
          <w:rFonts w:ascii="Garamond" w:hAnsi="Garamond"/>
        </w:rPr>
      </w:pPr>
      <w:r w:rsidRPr="005B2814">
        <w:rPr>
          <w:rFonts w:ascii="Garamond" w:hAnsi="Garamond"/>
        </w:rPr>
        <w:t>D</w:t>
      </w:r>
      <w:r w:rsidR="00084B99" w:rsidRPr="005B2814">
        <w:rPr>
          <w:rFonts w:ascii="Garamond" w:hAnsi="Garamond"/>
        </w:rPr>
        <w:t>efinitions</w:t>
      </w:r>
      <w:r w:rsidR="00B83F70" w:rsidRPr="005B2814">
        <w:rPr>
          <w:rFonts w:ascii="Garamond" w:hAnsi="Garamond"/>
        </w:rPr>
        <w:t xml:space="preserve"> of terms used in the graphic above</w:t>
      </w:r>
      <w:r w:rsidRPr="005B2814">
        <w:rPr>
          <w:rFonts w:ascii="Garamond" w:hAnsi="Garamond"/>
        </w:rPr>
        <w:t>:</w:t>
      </w:r>
      <w:r w:rsidR="00084B99" w:rsidRPr="005B2814">
        <w:rPr>
          <w:rFonts w:ascii="Garamond" w:hAnsi="Garamond"/>
        </w:rPr>
        <w:t xml:space="preserve"> </w:t>
      </w:r>
    </w:p>
    <w:p w:rsidR="00DA2A79" w:rsidRPr="005B2814" w:rsidRDefault="00DA2A79" w:rsidP="009705A2">
      <w:pPr>
        <w:pStyle w:val="ListBullet"/>
        <w:numPr>
          <w:ilvl w:val="1"/>
          <w:numId w:val="14"/>
        </w:numPr>
        <w:spacing w:before="120" w:after="240"/>
        <w:ind w:right="360"/>
        <w:jc w:val="both"/>
        <w:rPr>
          <w:rFonts w:ascii="Garamond" w:hAnsi="Garamond"/>
        </w:rPr>
      </w:pPr>
      <w:r w:rsidRPr="005B2814">
        <w:rPr>
          <w:rFonts w:ascii="Garamond" w:hAnsi="Garamond"/>
          <w:b/>
        </w:rPr>
        <w:t>Public Participation—</w:t>
      </w:r>
      <w:r w:rsidRPr="005B2814">
        <w:rPr>
          <w:rFonts w:ascii="Garamond" w:hAnsi="Garamond"/>
        </w:rPr>
        <w:t>Any process that strives to inform, gather input or involve the public regarding decision-making processes. Public participation is the umbrella term to describe all levels of “public” information, education, relations, outreach, input, involvement and collaboration.</w:t>
      </w:r>
      <w:r w:rsidRPr="005B2814">
        <w:rPr>
          <w:rFonts w:ascii="Garamond" w:hAnsi="Garamond"/>
          <w:b/>
        </w:rPr>
        <w:t xml:space="preserve"> </w:t>
      </w:r>
    </w:p>
    <w:p w:rsidR="00DA2A79" w:rsidRPr="005B2814" w:rsidRDefault="00DA2A79" w:rsidP="005A7244">
      <w:pPr>
        <w:pStyle w:val="ListBullet2"/>
        <w:numPr>
          <w:ilvl w:val="0"/>
          <w:numId w:val="14"/>
        </w:numPr>
        <w:spacing w:before="120" w:after="240"/>
        <w:ind w:right="360"/>
        <w:jc w:val="both"/>
        <w:rPr>
          <w:rFonts w:ascii="Garamond" w:hAnsi="Garamond"/>
        </w:rPr>
      </w:pPr>
      <w:r w:rsidRPr="005B2814">
        <w:rPr>
          <w:rFonts w:ascii="Garamond" w:hAnsi="Garamond"/>
          <w:b/>
        </w:rPr>
        <w:t>Public Outreach—</w:t>
      </w:r>
      <w:r w:rsidRPr="005B2814">
        <w:rPr>
          <w:rFonts w:ascii="Garamond" w:hAnsi="Garamond"/>
        </w:rPr>
        <w:t xml:space="preserve">Identifying and inviting target audiences and stakeholders to participate in a public participation activity, or to market </w:t>
      </w:r>
      <w:smartTag w:uri="urn:schemas-microsoft-com:office:smarttags" w:element="place">
        <w:smartTag w:uri="urn:schemas-microsoft-com:office:smarttags" w:element="PlaceName">
          <w:r w:rsidRPr="005B2814">
            <w:rPr>
              <w:rFonts w:ascii="Garamond" w:hAnsi="Garamond"/>
            </w:rPr>
            <w:t>Albemarle</w:t>
          </w:r>
        </w:smartTag>
        <w:r w:rsidRPr="005B2814">
          <w:rPr>
            <w:rFonts w:ascii="Garamond" w:hAnsi="Garamond"/>
          </w:rPr>
          <w:t xml:space="preserve"> </w:t>
        </w:r>
        <w:smartTag w:uri="urn:schemas-microsoft-com:office:smarttags" w:element="PlaceType">
          <w:r w:rsidRPr="005B2814">
            <w:rPr>
              <w:rFonts w:ascii="Garamond" w:hAnsi="Garamond"/>
            </w:rPr>
            <w:t>County</w:t>
          </w:r>
        </w:smartTag>
      </w:smartTag>
      <w:r w:rsidRPr="005B2814">
        <w:rPr>
          <w:rFonts w:ascii="Garamond" w:hAnsi="Garamond"/>
        </w:rPr>
        <w:t xml:space="preserve"> products and services.</w:t>
      </w:r>
    </w:p>
    <w:p w:rsidR="00DA2A79" w:rsidRPr="005B2814" w:rsidRDefault="00DA2A79" w:rsidP="009705A2">
      <w:pPr>
        <w:pStyle w:val="ListBullet"/>
        <w:numPr>
          <w:ilvl w:val="1"/>
          <w:numId w:val="14"/>
        </w:numPr>
        <w:spacing w:before="120" w:after="240"/>
        <w:ind w:right="360"/>
        <w:jc w:val="both"/>
        <w:rPr>
          <w:rFonts w:ascii="Garamond" w:hAnsi="Garamond"/>
        </w:rPr>
      </w:pPr>
      <w:r w:rsidRPr="005B2814">
        <w:rPr>
          <w:rFonts w:ascii="Garamond" w:hAnsi="Garamond"/>
          <w:b/>
        </w:rPr>
        <w:t>Public Information—</w:t>
      </w:r>
      <w:r w:rsidRPr="005B2814">
        <w:rPr>
          <w:rFonts w:ascii="Garamond" w:hAnsi="Garamond"/>
        </w:rPr>
        <w:t xml:space="preserve">A </w:t>
      </w:r>
      <w:r w:rsidRPr="005B2814">
        <w:rPr>
          <w:rFonts w:ascii="Garamond" w:hAnsi="Garamond"/>
          <w:b/>
        </w:rPr>
        <w:t xml:space="preserve">one-way communication </w:t>
      </w:r>
      <w:r w:rsidRPr="005B2814">
        <w:rPr>
          <w:rFonts w:ascii="Garamond" w:hAnsi="Garamond"/>
        </w:rPr>
        <w:t xml:space="preserve">from </w:t>
      </w:r>
      <w:smartTag w:uri="urn:schemas-microsoft-com:office:smarttags" w:element="place">
        <w:smartTag w:uri="urn:schemas-microsoft-com:office:smarttags" w:element="PlaceName">
          <w:r w:rsidRPr="005B2814">
            <w:rPr>
              <w:rFonts w:ascii="Garamond" w:hAnsi="Garamond"/>
            </w:rPr>
            <w:t>Albemarle</w:t>
          </w:r>
        </w:smartTag>
        <w:r w:rsidRPr="005B2814">
          <w:rPr>
            <w:rFonts w:ascii="Garamond" w:hAnsi="Garamond"/>
          </w:rPr>
          <w:t xml:space="preserve"> </w:t>
        </w:r>
        <w:smartTag w:uri="urn:schemas-microsoft-com:office:smarttags" w:element="PlaceType">
          <w:r w:rsidRPr="005B2814">
            <w:rPr>
              <w:rFonts w:ascii="Garamond" w:hAnsi="Garamond"/>
            </w:rPr>
            <w:t>County</w:t>
          </w:r>
        </w:smartTag>
      </w:smartTag>
      <w:r w:rsidRPr="005B2814">
        <w:rPr>
          <w:rFonts w:ascii="Garamond" w:hAnsi="Garamond"/>
        </w:rPr>
        <w:t xml:space="preserve"> to the public with the goal of providing balanced and objective information to assist them in understanding the problems, alternatives, opportunities and/or solutions. </w:t>
      </w:r>
    </w:p>
    <w:p w:rsidR="00DA2A79" w:rsidRPr="005B2814" w:rsidRDefault="00DA2A79" w:rsidP="009705A2">
      <w:pPr>
        <w:pStyle w:val="ListBullet"/>
        <w:numPr>
          <w:ilvl w:val="1"/>
          <w:numId w:val="14"/>
        </w:numPr>
        <w:spacing w:before="120" w:after="240"/>
        <w:ind w:right="360"/>
        <w:jc w:val="both"/>
        <w:rPr>
          <w:rFonts w:ascii="Garamond" w:hAnsi="Garamond"/>
        </w:rPr>
      </w:pPr>
      <w:r w:rsidRPr="005B2814">
        <w:rPr>
          <w:rFonts w:ascii="Garamond" w:hAnsi="Garamond"/>
          <w:b/>
        </w:rPr>
        <w:t>Public Education—</w:t>
      </w:r>
      <w:r w:rsidRPr="005B2814">
        <w:rPr>
          <w:rFonts w:ascii="Garamond" w:hAnsi="Garamond"/>
        </w:rPr>
        <w:t xml:space="preserve">A hands-on public participation activity with the goal of deeper public understanding about the project, program or activity e.g. questions and answer sessions, guided tours, etc. </w:t>
      </w:r>
    </w:p>
    <w:p w:rsidR="00DA2A79" w:rsidRPr="005B2814" w:rsidRDefault="00DA2A79" w:rsidP="009705A2">
      <w:pPr>
        <w:pStyle w:val="ListBullet"/>
        <w:numPr>
          <w:ilvl w:val="1"/>
          <w:numId w:val="14"/>
        </w:numPr>
        <w:spacing w:before="120" w:after="240"/>
        <w:ind w:right="360"/>
        <w:jc w:val="both"/>
        <w:rPr>
          <w:rFonts w:ascii="Garamond" w:hAnsi="Garamond"/>
        </w:rPr>
      </w:pPr>
      <w:r w:rsidRPr="005B2814">
        <w:rPr>
          <w:rFonts w:ascii="Garamond" w:hAnsi="Garamond"/>
          <w:b/>
        </w:rPr>
        <w:t>Public Input—</w:t>
      </w:r>
      <w:r w:rsidRPr="005B2814">
        <w:rPr>
          <w:rFonts w:ascii="Garamond" w:hAnsi="Garamond"/>
        </w:rPr>
        <w:t>Seeking community feedback on a proposal, analysis or alternatives. Requires a response from the public, but limited opportunity for public dialogue.</w:t>
      </w:r>
    </w:p>
    <w:p w:rsidR="00DA2A79" w:rsidRPr="005B2814" w:rsidRDefault="00DA2A79" w:rsidP="009705A2">
      <w:pPr>
        <w:pStyle w:val="ListBullet"/>
        <w:numPr>
          <w:ilvl w:val="1"/>
          <w:numId w:val="14"/>
        </w:numPr>
        <w:spacing w:before="120" w:after="240"/>
        <w:ind w:right="360"/>
        <w:jc w:val="both"/>
        <w:rPr>
          <w:rFonts w:ascii="Garamond" w:hAnsi="Garamond"/>
        </w:rPr>
      </w:pPr>
      <w:r w:rsidRPr="005B2814">
        <w:rPr>
          <w:rFonts w:ascii="Garamond" w:hAnsi="Garamond"/>
          <w:b/>
        </w:rPr>
        <w:lastRenderedPageBreak/>
        <w:t>Public Involvement—</w:t>
      </w:r>
      <w:r w:rsidRPr="005B2814">
        <w:rPr>
          <w:rFonts w:ascii="Garamond" w:hAnsi="Garamond"/>
        </w:rPr>
        <w:t xml:space="preserve">Working directly with the public throughout a process to ensure that the project, issues, aspirations and concerns are consistently understood and considered by staff in planning and decision-making. Involvement includes many elements of both public information and public outreach, but adds a third dimension of </w:t>
      </w:r>
      <w:r w:rsidRPr="005B2814">
        <w:rPr>
          <w:rFonts w:ascii="Garamond" w:hAnsi="Garamond"/>
          <w:b/>
        </w:rPr>
        <w:t>two-way communication.</w:t>
      </w:r>
    </w:p>
    <w:p w:rsidR="00DA2A79" w:rsidRPr="005B2814" w:rsidRDefault="00DA2A79" w:rsidP="009705A2">
      <w:pPr>
        <w:pStyle w:val="ListBullet"/>
        <w:numPr>
          <w:ilvl w:val="1"/>
          <w:numId w:val="14"/>
        </w:numPr>
        <w:spacing w:before="120" w:after="240"/>
        <w:ind w:right="360"/>
        <w:jc w:val="both"/>
        <w:rPr>
          <w:rFonts w:ascii="Garamond" w:hAnsi="Garamond"/>
        </w:rPr>
      </w:pPr>
      <w:r w:rsidRPr="005B2814">
        <w:rPr>
          <w:rFonts w:ascii="Garamond" w:hAnsi="Garamond"/>
          <w:b/>
        </w:rPr>
        <w:t>Public Collaboration—</w:t>
      </w:r>
      <w:r w:rsidRPr="005B2814">
        <w:rPr>
          <w:rFonts w:ascii="Garamond" w:hAnsi="Garamond"/>
        </w:rPr>
        <w:t>Collaborating with members of the public in some or all aspects of a decision, including the development of alternatives and the identification of a preferred solution.</w:t>
      </w:r>
    </w:p>
    <w:p w:rsidR="00DA2A79" w:rsidRPr="005B2814" w:rsidRDefault="00DA2A79" w:rsidP="009705A2">
      <w:pPr>
        <w:pStyle w:val="Style6"/>
        <w:spacing w:before="120"/>
        <w:rPr>
          <w:rFonts w:ascii="Garamond" w:hAnsi="Garamond"/>
        </w:rPr>
      </w:pPr>
      <w:r w:rsidRPr="005B2814">
        <w:rPr>
          <w:rFonts w:ascii="Garamond" w:hAnsi="Garamond"/>
        </w:rPr>
        <w:t>Additional Definitions:</w:t>
      </w:r>
    </w:p>
    <w:p w:rsidR="00DA2A79" w:rsidRPr="005B2814" w:rsidRDefault="00DA2A79" w:rsidP="009705A2">
      <w:pPr>
        <w:pStyle w:val="ListBullet"/>
        <w:numPr>
          <w:ilvl w:val="1"/>
          <w:numId w:val="15"/>
        </w:numPr>
        <w:spacing w:before="120" w:after="240"/>
        <w:ind w:right="360"/>
        <w:jc w:val="both"/>
        <w:rPr>
          <w:rFonts w:ascii="Garamond" w:hAnsi="Garamond"/>
        </w:rPr>
      </w:pPr>
      <w:r w:rsidRPr="005B2814">
        <w:rPr>
          <w:rFonts w:ascii="Garamond" w:hAnsi="Garamond"/>
          <w:b/>
        </w:rPr>
        <w:t>Public Participation Plan—</w:t>
      </w:r>
      <w:r w:rsidRPr="005B2814">
        <w:rPr>
          <w:rFonts w:ascii="Garamond" w:hAnsi="Garamond"/>
        </w:rPr>
        <w:t>A customized plan for undertaking public involvement, information, education and/or outreach activities for a specific project or decision-making process.</w:t>
      </w:r>
    </w:p>
    <w:p w:rsidR="00DA2A79" w:rsidRPr="005B2814" w:rsidRDefault="00DA2A79" w:rsidP="009705A2">
      <w:pPr>
        <w:pStyle w:val="ListBullet"/>
        <w:numPr>
          <w:ilvl w:val="1"/>
          <w:numId w:val="15"/>
        </w:numPr>
        <w:spacing w:before="120" w:after="240"/>
        <w:ind w:right="360"/>
        <w:jc w:val="both"/>
        <w:rPr>
          <w:rFonts w:ascii="Garamond" w:hAnsi="Garamond"/>
        </w:rPr>
      </w:pPr>
      <w:r w:rsidRPr="005B2814">
        <w:rPr>
          <w:rFonts w:ascii="Garamond" w:hAnsi="Garamond"/>
          <w:b/>
        </w:rPr>
        <w:t>Public Relations—</w:t>
      </w:r>
      <w:r w:rsidRPr="005B2814">
        <w:rPr>
          <w:rFonts w:ascii="Garamond" w:hAnsi="Garamond"/>
        </w:rPr>
        <w:t>The dissemination of information to the media and the public, with an emphasis on the promotion of a particular policy, project, or solution.</w:t>
      </w:r>
    </w:p>
    <w:p w:rsidR="009705A2" w:rsidRDefault="00DA2A79" w:rsidP="009705A2">
      <w:pPr>
        <w:pStyle w:val="ListBullet"/>
        <w:numPr>
          <w:ilvl w:val="1"/>
          <w:numId w:val="15"/>
        </w:numPr>
        <w:spacing w:before="120" w:after="240"/>
        <w:ind w:right="360"/>
        <w:jc w:val="both"/>
        <w:rPr>
          <w:rFonts w:ascii="Garamond" w:hAnsi="Garamond"/>
        </w:rPr>
      </w:pPr>
      <w:r w:rsidRPr="005B2814">
        <w:rPr>
          <w:rFonts w:ascii="Garamond" w:hAnsi="Garamond"/>
          <w:b/>
        </w:rPr>
        <w:t xml:space="preserve"> Stakeholders—</w:t>
      </w:r>
      <w:r w:rsidRPr="005B2814">
        <w:rPr>
          <w:rFonts w:ascii="Garamond" w:hAnsi="Garamond"/>
        </w:rPr>
        <w:t>Any individual, group of individuals, organization or political entity that has an interest in or is potentially impacted by a County policy, program, or project.</w:t>
      </w:r>
    </w:p>
    <w:p w:rsidR="00DA2A79" w:rsidRPr="005B2814" w:rsidRDefault="00DA2A79" w:rsidP="009705A2">
      <w:pPr>
        <w:pStyle w:val="ListBullet"/>
        <w:numPr>
          <w:ilvl w:val="1"/>
          <w:numId w:val="15"/>
        </w:numPr>
        <w:spacing w:before="120" w:after="240"/>
        <w:ind w:right="360"/>
        <w:jc w:val="both"/>
        <w:rPr>
          <w:rFonts w:ascii="Garamond" w:hAnsi="Garamond"/>
        </w:rPr>
      </w:pPr>
      <w:r w:rsidRPr="005B2814">
        <w:rPr>
          <w:rFonts w:ascii="Garamond" w:hAnsi="Garamond"/>
          <w:b/>
        </w:rPr>
        <w:t>Target Audiences—</w:t>
      </w:r>
      <w:r w:rsidRPr="005B2814">
        <w:rPr>
          <w:rFonts w:ascii="Garamond" w:hAnsi="Garamond"/>
        </w:rPr>
        <w:t>Specific private or public individuals, groups, and strategic partners within the larger community who are impacted by and whose participation is needed or highly desirable to achieve an identified public participation or project goal.</w:t>
      </w:r>
    </w:p>
    <w:p w:rsidR="009A60DF" w:rsidRPr="00D67EE5" w:rsidRDefault="0041490F" w:rsidP="009705A2">
      <w:pPr>
        <w:pStyle w:val="Heading1"/>
        <w:spacing w:before="120"/>
      </w:pPr>
      <w:r>
        <w:br w:type="page"/>
      </w:r>
      <w:r w:rsidR="00393ACC" w:rsidRPr="00D67EE5">
        <w:lastRenderedPageBreak/>
        <w:t>Requirements for Public Participation Plans</w:t>
      </w:r>
    </w:p>
    <w:p w:rsidR="00385077" w:rsidRPr="009705A2" w:rsidRDefault="00B83F70" w:rsidP="006D7AFD">
      <w:pPr>
        <w:ind w:left="360"/>
        <w:jc w:val="both"/>
        <w:rPr>
          <w:rFonts w:ascii="Garamond" w:hAnsi="Garamond"/>
        </w:rPr>
      </w:pPr>
      <w:r w:rsidRPr="009705A2">
        <w:rPr>
          <w:rFonts w:ascii="Garamond" w:hAnsi="Garamond"/>
        </w:rPr>
        <w:t>With the fundamentals of public participation defined, the next consideration is determining when public participation plans are required.</w:t>
      </w:r>
      <w:r w:rsidR="00385077" w:rsidRPr="009705A2">
        <w:rPr>
          <w:rFonts w:ascii="Garamond" w:hAnsi="Garamond"/>
        </w:rPr>
        <w:t xml:space="preserve"> A well-designed public participation plan results in several important outcomes: </w:t>
      </w:r>
    </w:p>
    <w:p w:rsidR="006D7AFD" w:rsidRPr="009705A2" w:rsidRDefault="006D7AFD" w:rsidP="006D7AFD">
      <w:pPr>
        <w:ind w:left="360"/>
        <w:jc w:val="both"/>
        <w:rPr>
          <w:rFonts w:ascii="Garamond" w:hAnsi="Garamond"/>
        </w:rPr>
      </w:pPr>
    </w:p>
    <w:p w:rsidR="00385077" w:rsidRPr="009705A2" w:rsidRDefault="00385077" w:rsidP="009705A2">
      <w:pPr>
        <w:numPr>
          <w:ilvl w:val="0"/>
          <w:numId w:val="11"/>
        </w:numPr>
        <w:rPr>
          <w:rFonts w:ascii="Garamond" w:hAnsi="Garamond"/>
        </w:rPr>
      </w:pPr>
      <w:smartTag w:uri="urn:schemas-microsoft-com:office:smarttags" w:element="place">
        <w:smartTag w:uri="urn:schemas-microsoft-com:office:smarttags" w:element="PlaceName">
          <w:r w:rsidRPr="009705A2">
            <w:rPr>
              <w:rFonts w:ascii="Garamond" w:hAnsi="Garamond"/>
            </w:rPr>
            <w:t>Helps</w:t>
          </w:r>
        </w:smartTag>
        <w:r w:rsidRPr="009705A2">
          <w:rPr>
            <w:rFonts w:ascii="Garamond" w:hAnsi="Garamond"/>
          </w:rPr>
          <w:t xml:space="preserve"> </w:t>
        </w:r>
        <w:smartTag w:uri="urn:schemas-microsoft-com:office:smarttags" w:element="PlaceType">
          <w:r w:rsidRPr="009705A2">
            <w:rPr>
              <w:rFonts w:ascii="Garamond" w:hAnsi="Garamond"/>
            </w:rPr>
            <w:t>County</w:t>
          </w:r>
        </w:smartTag>
      </w:smartTag>
      <w:r w:rsidRPr="009705A2">
        <w:rPr>
          <w:rFonts w:ascii="Garamond" w:hAnsi="Garamond"/>
        </w:rPr>
        <w:t xml:space="preserve"> staff determine whether or not public participation is necessary for a particular project.</w:t>
      </w:r>
    </w:p>
    <w:p w:rsidR="00385077" w:rsidRPr="009705A2" w:rsidRDefault="00385077" w:rsidP="009705A2">
      <w:pPr>
        <w:numPr>
          <w:ilvl w:val="0"/>
          <w:numId w:val="11"/>
        </w:numPr>
        <w:rPr>
          <w:rFonts w:ascii="Garamond" w:hAnsi="Garamond"/>
        </w:rPr>
      </w:pPr>
      <w:smartTag w:uri="urn:schemas-microsoft-com:office:smarttags" w:element="place">
        <w:smartTag w:uri="urn:schemas-microsoft-com:office:smarttags" w:element="PlaceName">
          <w:r w:rsidRPr="009705A2">
            <w:rPr>
              <w:rFonts w:ascii="Garamond" w:hAnsi="Garamond"/>
            </w:rPr>
            <w:t>Helps</w:t>
          </w:r>
        </w:smartTag>
        <w:r w:rsidRPr="009705A2">
          <w:rPr>
            <w:rFonts w:ascii="Garamond" w:hAnsi="Garamond"/>
          </w:rPr>
          <w:t xml:space="preserve"> </w:t>
        </w:r>
        <w:smartTag w:uri="urn:schemas-microsoft-com:office:smarttags" w:element="PlaceType">
          <w:r w:rsidRPr="009705A2">
            <w:rPr>
              <w:rFonts w:ascii="Garamond" w:hAnsi="Garamond"/>
            </w:rPr>
            <w:t>County</w:t>
          </w:r>
        </w:smartTag>
      </w:smartTag>
      <w:r w:rsidRPr="009705A2">
        <w:rPr>
          <w:rFonts w:ascii="Garamond" w:hAnsi="Garamond"/>
        </w:rPr>
        <w:t xml:space="preserve"> staff determine the types of participation activities that will be meaningful and effective.</w:t>
      </w:r>
    </w:p>
    <w:p w:rsidR="00385077" w:rsidRPr="009705A2" w:rsidRDefault="00385077" w:rsidP="009705A2">
      <w:pPr>
        <w:numPr>
          <w:ilvl w:val="0"/>
          <w:numId w:val="11"/>
        </w:numPr>
        <w:rPr>
          <w:rFonts w:ascii="Garamond" w:hAnsi="Garamond"/>
        </w:rPr>
      </w:pPr>
      <w:r w:rsidRPr="009705A2">
        <w:rPr>
          <w:rFonts w:ascii="Garamond" w:hAnsi="Garamond"/>
        </w:rPr>
        <w:t xml:space="preserve">Creates accurate expectations for County staff and the public about the goals of public participation activities, building better relationships with the community. </w:t>
      </w:r>
    </w:p>
    <w:p w:rsidR="00385077" w:rsidRPr="009705A2" w:rsidRDefault="00385077" w:rsidP="009705A2">
      <w:pPr>
        <w:numPr>
          <w:ilvl w:val="0"/>
          <w:numId w:val="11"/>
        </w:numPr>
        <w:rPr>
          <w:rFonts w:ascii="Garamond" w:hAnsi="Garamond"/>
        </w:rPr>
      </w:pPr>
      <w:r w:rsidRPr="009705A2">
        <w:rPr>
          <w:rFonts w:ascii="Garamond" w:hAnsi="Garamond"/>
        </w:rPr>
        <w:t>Creates consistent public participation activities based on best practices</w:t>
      </w:r>
      <w:r w:rsidR="009705A2">
        <w:rPr>
          <w:rFonts w:ascii="Garamond" w:hAnsi="Garamond"/>
        </w:rPr>
        <w:t>.</w:t>
      </w:r>
    </w:p>
    <w:p w:rsidR="00385077" w:rsidRPr="009705A2" w:rsidRDefault="00385077" w:rsidP="00385077">
      <w:pPr>
        <w:pStyle w:val="BodyTextKeep"/>
      </w:pPr>
    </w:p>
    <w:p w:rsidR="00507ABF" w:rsidRPr="009705A2" w:rsidRDefault="00B83F70" w:rsidP="006D7AFD">
      <w:pPr>
        <w:ind w:left="360"/>
        <w:jc w:val="both"/>
        <w:rPr>
          <w:rFonts w:ascii="Garamond" w:hAnsi="Garamond"/>
          <w:b/>
        </w:rPr>
      </w:pPr>
      <w:r w:rsidRPr="009705A2">
        <w:rPr>
          <w:rFonts w:ascii="Garamond" w:hAnsi="Garamond"/>
          <w:i/>
        </w:rPr>
        <w:t>Note about consultants: In the event any public participation activities are part of a scope of work being performed for Albemarle County by others through a contractual arrangement (i.e. consultant or interagency agreement), County staff will maintain responsibility for insuring that the public participation activities are fully in accordance with the Public Participation Plan Administrative Guidelines</w:t>
      </w:r>
      <w:r w:rsidR="00833618" w:rsidRPr="009705A2">
        <w:rPr>
          <w:rFonts w:ascii="Garamond" w:hAnsi="Garamond"/>
          <w:i/>
        </w:rPr>
        <w:t>, including the development of a Public Participation Plan.</w:t>
      </w:r>
      <w:r w:rsidR="00507ABF" w:rsidRPr="009705A2">
        <w:rPr>
          <w:rFonts w:ascii="Garamond" w:hAnsi="Garamond"/>
          <w:b/>
        </w:rPr>
        <w:t xml:space="preserve"> </w:t>
      </w:r>
    </w:p>
    <w:p w:rsidR="00507ABF" w:rsidRDefault="00507ABF" w:rsidP="00507ABF">
      <w:pPr>
        <w:jc w:val="both"/>
        <w:rPr>
          <w:b/>
        </w:rPr>
      </w:pPr>
    </w:p>
    <w:p w:rsidR="00507ABF" w:rsidRDefault="00507ABF" w:rsidP="005B2814">
      <w:pPr>
        <w:pStyle w:val="Style3"/>
        <w:numPr>
          <w:ilvl w:val="0"/>
          <w:numId w:val="18"/>
        </w:numPr>
      </w:pPr>
      <w:r>
        <w:t xml:space="preserve">Public Participation Plan  </w:t>
      </w:r>
    </w:p>
    <w:p w:rsidR="00507ABF" w:rsidRPr="005B2814" w:rsidRDefault="00507ABF" w:rsidP="005B2814">
      <w:pPr>
        <w:pStyle w:val="Style6"/>
        <w:numPr>
          <w:ilvl w:val="2"/>
          <w:numId w:val="16"/>
        </w:numPr>
        <w:spacing w:before="120"/>
        <w:rPr>
          <w:rFonts w:ascii="Garamond" w:hAnsi="Garamond"/>
          <w:b w:val="0"/>
        </w:rPr>
      </w:pPr>
      <w:r w:rsidRPr="005B2814">
        <w:rPr>
          <w:rFonts w:ascii="Garamond" w:hAnsi="Garamond"/>
          <w:b w:val="0"/>
        </w:rPr>
        <w:t xml:space="preserve">The purpose of a </w:t>
      </w:r>
      <w:r w:rsidRPr="005B2814">
        <w:rPr>
          <w:rFonts w:ascii="Garamond" w:hAnsi="Garamond"/>
          <w:b w:val="0"/>
          <w:i/>
        </w:rPr>
        <w:t xml:space="preserve">Public Participation Plan </w:t>
      </w:r>
      <w:r w:rsidRPr="005B2814">
        <w:rPr>
          <w:rFonts w:ascii="Garamond" w:hAnsi="Garamond"/>
          <w:b w:val="0"/>
        </w:rPr>
        <w:t xml:space="preserve">is to provide a clear description to stakeholders of why, when, and how they can participate. Having a clear </w:t>
      </w:r>
      <w:r w:rsidRPr="005B2814">
        <w:rPr>
          <w:rFonts w:ascii="Garamond" w:hAnsi="Garamond"/>
          <w:b w:val="0"/>
          <w:i/>
        </w:rPr>
        <w:t>Plan</w:t>
      </w:r>
      <w:r w:rsidRPr="005B2814">
        <w:rPr>
          <w:rFonts w:ascii="Garamond" w:hAnsi="Garamond"/>
          <w:b w:val="0"/>
        </w:rPr>
        <w:t xml:space="preserve"> at the beginning of a process will help alleviate misunderstandings during and at the end of the process about how input is to be used and decisions are to be made.</w:t>
      </w:r>
    </w:p>
    <w:p w:rsidR="00507ABF" w:rsidRPr="005B2814" w:rsidRDefault="00507ABF" w:rsidP="005B2814">
      <w:pPr>
        <w:pStyle w:val="Style6"/>
        <w:spacing w:before="120"/>
        <w:rPr>
          <w:rFonts w:ascii="Garamond" w:hAnsi="Garamond"/>
        </w:rPr>
      </w:pPr>
      <w:r w:rsidRPr="005B2814">
        <w:rPr>
          <w:rFonts w:ascii="Garamond" w:hAnsi="Garamond"/>
          <w:b w:val="0"/>
        </w:rPr>
        <w:t xml:space="preserve">Prior to starting a project that includes public participation activities, a </w:t>
      </w:r>
      <w:r w:rsidRPr="005B2814">
        <w:rPr>
          <w:rFonts w:ascii="Garamond" w:hAnsi="Garamond"/>
          <w:b w:val="0"/>
          <w:i/>
        </w:rPr>
        <w:t xml:space="preserve">Public Participation Plan </w:t>
      </w:r>
      <w:r w:rsidRPr="005B2814">
        <w:rPr>
          <w:rFonts w:ascii="Garamond" w:hAnsi="Garamond"/>
          <w:b w:val="0"/>
        </w:rPr>
        <w:t xml:space="preserve">containing a schedule and description of all the planned public participation activities needs to be prepared and </w:t>
      </w:r>
      <w:r w:rsidRPr="005B2814">
        <w:rPr>
          <w:rFonts w:ascii="Garamond" w:hAnsi="Garamond"/>
        </w:rPr>
        <w:t>approved by the Community Relations Director.</w:t>
      </w:r>
    </w:p>
    <w:p w:rsidR="00507ABF" w:rsidRPr="005B2814" w:rsidRDefault="00507ABF" w:rsidP="005B2814">
      <w:pPr>
        <w:pStyle w:val="Style6"/>
        <w:spacing w:before="120"/>
        <w:rPr>
          <w:rFonts w:ascii="Garamond" w:hAnsi="Garamond"/>
          <w:b w:val="0"/>
        </w:rPr>
      </w:pPr>
      <w:r w:rsidRPr="005B2814">
        <w:rPr>
          <w:rFonts w:ascii="Garamond" w:hAnsi="Garamond"/>
          <w:b w:val="0"/>
        </w:rPr>
        <w:t xml:space="preserve">During the public participation process, it is entirely appropriate to revise the </w:t>
      </w:r>
      <w:r w:rsidRPr="005B2814">
        <w:rPr>
          <w:rFonts w:ascii="Garamond" w:hAnsi="Garamond"/>
          <w:b w:val="0"/>
          <w:i/>
        </w:rPr>
        <w:t>Plan</w:t>
      </w:r>
      <w:r w:rsidRPr="005B2814">
        <w:rPr>
          <w:rFonts w:ascii="Garamond" w:hAnsi="Garamond"/>
          <w:b w:val="0"/>
        </w:rPr>
        <w:t xml:space="preserve"> or schedule as circumstances require, so long as that is clearly articulated to the stakeholders, and the revised </w:t>
      </w:r>
      <w:r w:rsidRPr="005B2814">
        <w:rPr>
          <w:rFonts w:ascii="Garamond" w:hAnsi="Garamond"/>
          <w:b w:val="0"/>
          <w:i/>
        </w:rPr>
        <w:t xml:space="preserve">Plan </w:t>
      </w:r>
      <w:r w:rsidRPr="005B2814">
        <w:rPr>
          <w:rFonts w:ascii="Garamond" w:hAnsi="Garamond"/>
          <w:b w:val="0"/>
        </w:rPr>
        <w:t>is approved and modified to reflect changes.</w:t>
      </w:r>
    </w:p>
    <w:p w:rsidR="006D7AFD" w:rsidRPr="005B2814" w:rsidRDefault="00507ABF" w:rsidP="005B2814">
      <w:pPr>
        <w:pStyle w:val="Style6"/>
        <w:spacing w:before="120"/>
        <w:rPr>
          <w:rFonts w:ascii="Garamond" w:hAnsi="Garamond"/>
          <w:b w:val="0"/>
        </w:rPr>
      </w:pPr>
      <w:r w:rsidRPr="005B2814">
        <w:rPr>
          <w:rFonts w:ascii="Garamond" w:hAnsi="Garamond"/>
          <w:b w:val="0"/>
        </w:rPr>
        <w:t xml:space="preserve">Additional details, suggestions and resources for designing a </w:t>
      </w:r>
      <w:r w:rsidRPr="005B2814">
        <w:rPr>
          <w:rFonts w:ascii="Garamond" w:hAnsi="Garamond"/>
          <w:b w:val="0"/>
          <w:i/>
        </w:rPr>
        <w:t xml:space="preserve">Public Participation Plan </w:t>
      </w:r>
      <w:r w:rsidRPr="005B2814">
        <w:rPr>
          <w:rFonts w:ascii="Garamond" w:hAnsi="Garamond"/>
          <w:b w:val="0"/>
        </w:rPr>
        <w:t xml:space="preserve">are contained in a </w:t>
      </w:r>
      <w:r w:rsidRPr="005B2814">
        <w:rPr>
          <w:rFonts w:ascii="Garamond" w:hAnsi="Garamond"/>
          <w:b w:val="0"/>
          <w:i/>
        </w:rPr>
        <w:t xml:space="preserve">Public Participation Guide </w:t>
      </w:r>
      <w:r w:rsidRPr="005B2814">
        <w:rPr>
          <w:rFonts w:ascii="Garamond" w:hAnsi="Garamond"/>
          <w:b w:val="0"/>
        </w:rPr>
        <w:t>maintained by the Community Relations Office.</w:t>
      </w:r>
    </w:p>
    <w:p w:rsidR="00507ABF" w:rsidRPr="006D7AFD" w:rsidRDefault="006D7AFD" w:rsidP="006D7AFD">
      <w:pPr>
        <w:pStyle w:val="Style6"/>
        <w:numPr>
          <w:ilvl w:val="0"/>
          <w:numId w:val="0"/>
        </w:numPr>
        <w:ind w:left="360"/>
        <w:rPr>
          <w:b w:val="0"/>
        </w:rPr>
      </w:pPr>
      <w:r>
        <w:rPr>
          <w:b w:val="0"/>
        </w:rPr>
        <w:br w:type="page"/>
      </w:r>
    </w:p>
    <w:p w:rsidR="00B83F70" w:rsidRPr="006D7AFD" w:rsidRDefault="00B83F70" w:rsidP="00B83F70">
      <w:pPr>
        <w:pStyle w:val="BodyTextKeep"/>
        <w:rPr>
          <w:i/>
        </w:rPr>
      </w:pPr>
    </w:p>
    <w:p w:rsidR="00B83F70" w:rsidRDefault="00B83F70" w:rsidP="00B83F70">
      <w:pPr>
        <w:pStyle w:val="BodyTextKeep"/>
      </w:pPr>
    </w:p>
    <w:p w:rsidR="00257B95" w:rsidRDefault="00B83F70" w:rsidP="00507ABF">
      <w:pPr>
        <w:pStyle w:val="Style3"/>
      </w:pPr>
      <w:r w:rsidRPr="00BC5732">
        <w:t>Required Public Participation</w:t>
      </w:r>
      <w:r>
        <w:t xml:space="preserve"> Plans </w:t>
      </w:r>
    </w:p>
    <w:p w:rsidR="00B83F70" w:rsidRDefault="00B83F70" w:rsidP="006D7AFD">
      <w:pPr>
        <w:pStyle w:val="BodyTextKeep"/>
        <w:ind w:left="360"/>
      </w:pPr>
      <w:r w:rsidRPr="00BC5732">
        <w:t>According to the Albemarle County Public Participation</w:t>
      </w:r>
      <w:r>
        <w:t xml:space="preserve"> Plan Administrative Guidelines</w:t>
      </w:r>
      <w:r w:rsidRPr="00BC5732">
        <w:t xml:space="preserve">, </w:t>
      </w:r>
      <w:r>
        <w:t xml:space="preserve">a </w:t>
      </w:r>
      <w:r w:rsidRPr="00BC5732">
        <w:t xml:space="preserve">public participation </w:t>
      </w:r>
      <w:r>
        <w:t xml:space="preserve">plan </w:t>
      </w:r>
      <w:r w:rsidRPr="00BC5732">
        <w:t xml:space="preserve">is required </w:t>
      </w:r>
      <w:r>
        <w:t>for the t</w:t>
      </w:r>
      <w:r w:rsidRPr="00BC5732">
        <w:t>ypes of projects or activities described below</w:t>
      </w:r>
      <w:r w:rsidR="0078481F">
        <w:t xml:space="preserve">. The decision to create a public participation plan for a specific project or activity will be made jointly by the community Relations Office and the appropriate department head. </w:t>
      </w:r>
      <w:r w:rsidR="00A05855">
        <w:t>If you think you may have a project that should have a Public Participation Plan, please contact the Community Relations Director.</w:t>
      </w:r>
    </w:p>
    <w:p w:rsidR="009A60DF" w:rsidRPr="009A60DF" w:rsidRDefault="009A60DF" w:rsidP="006D7AFD">
      <w:pPr>
        <w:pStyle w:val="BodyText"/>
        <w:ind w:left="360"/>
      </w:pPr>
    </w:p>
    <w:p w:rsidR="00B83F70" w:rsidRDefault="00B83F70" w:rsidP="005A7244">
      <w:pPr>
        <w:pStyle w:val="ListContinue5"/>
        <w:numPr>
          <w:ilvl w:val="0"/>
          <w:numId w:val="5"/>
        </w:numPr>
        <w:tabs>
          <w:tab w:val="clear" w:pos="360"/>
          <w:tab w:val="num" w:pos="720"/>
        </w:tabs>
        <w:spacing w:after="0"/>
        <w:ind w:left="720"/>
      </w:pPr>
      <w:r w:rsidRPr="00385077">
        <w:rPr>
          <w:rStyle w:val="StyleListContinue5BoldCharChar"/>
        </w:rPr>
        <w:t>Major Policy Decision:</w:t>
      </w:r>
      <w:r>
        <w:t xml:space="preserve"> When </w:t>
      </w:r>
      <w:smartTag w:uri="urn:schemas-microsoft-com:office:smarttags" w:element="place">
        <w:smartTag w:uri="urn:schemas-microsoft-com:office:smarttags" w:element="PlaceName">
          <w:r>
            <w:t>Albemarle</w:t>
          </w:r>
        </w:smartTag>
        <w:r>
          <w:t xml:space="preserve"> </w:t>
        </w:r>
        <w:smartTag w:uri="urn:schemas-microsoft-com:office:smarttags" w:element="PlaceType">
          <w:r>
            <w:t>County</w:t>
          </w:r>
        </w:smartTag>
      </w:smartTag>
      <w:r>
        <w:t xml:space="preserve"> is developing a major policy or implementation plan that will be adopted by the Board of Supervisors. </w:t>
      </w:r>
    </w:p>
    <w:p w:rsidR="00B83F70" w:rsidRDefault="00B83F70" w:rsidP="006D7AFD">
      <w:pPr>
        <w:pStyle w:val="ListContinue5"/>
        <w:spacing w:after="0"/>
        <w:ind w:left="720"/>
        <w:rPr>
          <w:b/>
          <w:u w:val="single"/>
        </w:rPr>
      </w:pPr>
      <w:r>
        <w:rPr>
          <w:b/>
          <w:u w:val="single"/>
        </w:rPr>
        <w:t>Examples:</w:t>
      </w:r>
    </w:p>
    <w:p w:rsidR="00B83F70" w:rsidRDefault="00B83F70" w:rsidP="006D7AFD">
      <w:pPr>
        <w:pStyle w:val="ListContinue5"/>
        <w:spacing w:after="0"/>
        <w:ind w:left="720"/>
      </w:pPr>
      <w:r>
        <w:t>Comprehensive Plan Chapter Amendments</w:t>
      </w:r>
    </w:p>
    <w:p w:rsidR="00B83F70" w:rsidRDefault="00B83F70" w:rsidP="006D7AFD">
      <w:pPr>
        <w:pStyle w:val="BodyTextKeep"/>
        <w:ind w:left="720"/>
      </w:pPr>
      <w:r>
        <w:t>Master Plans</w:t>
      </w:r>
    </w:p>
    <w:p w:rsidR="006D7AFD" w:rsidRPr="006D7AFD" w:rsidRDefault="006D7AFD" w:rsidP="006D7AFD">
      <w:pPr>
        <w:pStyle w:val="BodyText"/>
        <w:ind w:left="360"/>
      </w:pPr>
    </w:p>
    <w:p w:rsidR="00B83F70" w:rsidRPr="00632AAB" w:rsidRDefault="00B83F70" w:rsidP="005A7244">
      <w:pPr>
        <w:pStyle w:val="BodyTextKeep"/>
        <w:numPr>
          <w:ilvl w:val="0"/>
          <w:numId w:val="5"/>
        </w:numPr>
        <w:tabs>
          <w:tab w:val="clear" w:pos="360"/>
          <w:tab w:val="num" w:pos="720"/>
        </w:tabs>
        <w:ind w:left="720"/>
      </w:pPr>
      <w:r>
        <w:rPr>
          <w:b/>
        </w:rPr>
        <w:t xml:space="preserve">Project Planning: </w:t>
      </w:r>
      <w:r w:rsidRPr="00632AAB">
        <w:t xml:space="preserve">When </w:t>
      </w:r>
      <w:smartTag w:uri="urn:schemas-microsoft-com:office:smarttags" w:element="place">
        <w:smartTag w:uri="urn:schemas-microsoft-com:office:smarttags" w:element="PlaceName">
          <w:r w:rsidRPr="00632AAB">
            <w:t>Albemarle</w:t>
          </w:r>
        </w:smartTag>
        <w:r w:rsidRPr="00632AAB">
          <w:t xml:space="preserve"> </w:t>
        </w:r>
        <w:smartTag w:uri="urn:schemas-microsoft-com:office:smarttags" w:element="PlaceType">
          <w:r w:rsidRPr="00632AAB">
            <w:t>County</w:t>
          </w:r>
        </w:smartTag>
      </w:smartTag>
      <w:r w:rsidRPr="00632AAB">
        <w:t xml:space="preserve"> is creating a study or plan</w:t>
      </w:r>
      <w:r>
        <w:t>ning a project</w:t>
      </w:r>
      <w:r w:rsidRPr="00632AAB">
        <w:t xml:space="preserve"> for a specific area to implement an adopted master plan strategy or </w:t>
      </w:r>
      <w:r>
        <w:t>construct a public facility.</w:t>
      </w:r>
    </w:p>
    <w:p w:rsidR="00B83F70" w:rsidRDefault="00B83F70" w:rsidP="006D7AFD">
      <w:pPr>
        <w:pStyle w:val="BodyTextKeep"/>
        <w:ind w:left="720"/>
      </w:pPr>
      <w:r>
        <w:rPr>
          <w:b/>
          <w:u w:val="single"/>
        </w:rPr>
        <w:t>Examples:</w:t>
      </w:r>
    </w:p>
    <w:p w:rsidR="00B83F70" w:rsidRDefault="00B83F70" w:rsidP="006D7AFD">
      <w:pPr>
        <w:pStyle w:val="BodyTextKeep"/>
        <w:ind w:left="720"/>
      </w:pPr>
      <w:r>
        <w:t>Crozet Old School Reuse Study</w:t>
      </w:r>
    </w:p>
    <w:p w:rsidR="00B83F70" w:rsidRDefault="00B83F70" w:rsidP="006D7AFD">
      <w:pPr>
        <w:pStyle w:val="BodyTextKeep"/>
        <w:ind w:left="720"/>
      </w:pPr>
      <w:r>
        <w:t>Crozet Library</w:t>
      </w:r>
    </w:p>
    <w:p w:rsidR="00B83F70" w:rsidRDefault="00B83F70" w:rsidP="006D7AFD">
      <w:pPr>
        <w:pStyle w:val="BodyTextKeep"/>
        <w:ind w:left="720"/>
      </w:pPr>
      <w:r>
        <w:t>New Pantops Fire Station</w:t>
      </w:r>
    </w:p>
    <w:p w:rsidR="006D7AFD" w:rsidRPr="006D7AFD" w:rsidRDefault="006D7AFD" w:rsidP="006D7AFD">
      <w:pPr>
        <w:pStyle w:val="BodyText"/>
        <w:ind w:left="360"/>
      </w:pPr>
    </w:p>
    <w:p w:rsidR="00B83F70" w:rsidRDefault="00B83F70" w:rsidP="005A7244">
      <w:pPr>
        <w:pStyle w:val="BodyTextKeep"/>
        <w:numPr>
          <w:ilvl w:val="0"/>
          <w:numId w:val="5"/>
        </w:numPr>
        <w:tabs>
          <w:tab w:val="clear" w:pos="360"/>
          <w:tab w:val="num" w:pos="720"/>
        </w:tabs>
        <w:ind w:left="720"/>
      </w:pPr>
      <w:r>
        <w:rPr>
          <w:b/>
        </w:rPr>
        <w:t>Strategies and Programs:</w:t>
      </w:r>
      <w:r>
        <w:t xml:space="preserve"> When </w:t>
      </w:r>
      <w:smartTag w:uri="urn:schemas-microsoft-com:office:smarttags" w:element="place">
        <w:smartTag w:uri="urn:schemas-microsoft-com:office:smarttags" w:element="PlaceName">
          <w:r>
            <w:t>Albemarle</w:t>
          </w:r>
        </w:smartTag>
        <w:r>
          <w:t xml:space="preserve"> </w:t>
        </w:r>
        <w:smartTag w:uri="urn:schemas-microsoft-com:office:smarttags" w:element="PlaceType">
          <w:r>
            <w:t>County</w:t>
          </w:r>
        </w:smartTag>
      </w:smartTag>
      <w:r>
        <w:t xml:space="preserve"> is developing an implementation strategy or program to guide future efforts and investment by the Board of Supervisors to meet County goals.</w:t>
      </w:r>
    </w:p>
    <w:p w:rsidR="00B83F70" w:rsidRDefault="00833618" w:rsidP="006D7AFD">
      <w:pPr>
        <w:pStyle w:val="BodyTextKeep"/>
        <w:ind w:left="720"/>
      </w:pPr>
      <w:r>
        <w:rPr>
          <w:b/>
          <w:u w:val="single"/>
        </w:rPr>
        <w:t>Example</w:t>
      </w:r>
      <w:r w:rsidR="00B83F70">
        <w:rPr>
          <w:b/>
          <w:u w:val="single"/>
        </w:rPr>
        <w:t>:</w:t>
      </w:r>
    </w:p>
    <w:p w:rsidR="00B83F70" w:rsidRDefault="00B83F70" w:rsidP="006D7AFD">
      <w:pPr>
        <w:pStyle w:val="BodyTextKeep"/>
        <w:ind w:left="720"/>
      </w:pPr>
      <w:r>
        <w:t>Budget</w:t>
      </w:r>
    </w:p>
    <w:p w:rsidR="006D7AFD" w:rsidRPr="006D7AFD" w:rsidRDefault="006D7AFD" w:rsidP="006D7AFD">
      <w:pPr>
        <w:pStyle w:val="BodyText"/>
        <w:ind w:left="360"/>
      </w:pPr>
    </w:p>
    <w:p w:rsidR="00B83F70" w:rsidRPr="009937A3" w:rsidRDefault="00B83F70" w:rsidP="005A7244">
      <w:pPr>
        <w:pStyle w:val="BodyText"/>
        <w:numPr>
          <w:ilvl w:val="0"/>
          <w:numId w:val="5"/>
        </w:numPr>
        <w:tabs>
          <w:tab w:val="clear" w:pos="360"/>
          <w:tab w:val="num" w:pos="720"/>
        </w:tabs>
        <w:ind w:left="720"/>
      </w:pPr>
      <w:r w:rsidRPr="009937A3">
        <w:rPr>
          <w:b/>
        </w:rPr>
        <w:t>Other Public Participation Activities:</w:t>
      </w:r>
      <w:r>
        <w:t xml:space="preserve"> </w:t>
      </w:r>
      <w:r w:rsidRPr="009937A3">
        <w:rPr>
          <w:i/>
        </w:rPr>
        <w:t xml:space="preserve"> </w:t>
      </w:r>
      <w:r w:rsidRPr="009937A3">
        <w:t>When undertaking any public participation activity, staff should follow County guidelines and best practices in planning and carrying out those activities. Development of a Public Participation Plan is highly recommended whenever public participation activities are planned for a project or process.</w:t>
      </w:r>
    </w:p>
    <w:p w:rsidR="00B83F70" w:rsidRPr="009937A3" w:rsidRDefault="00B83F70" w:rsidP="0078481F">
      <w:pPr>
        <w:pStyle w:val="BodyText"/>
        <w:ind w:left="720"/>
        <w:rPr>
          <w:b/>
          <w:u w:val="single"/>
        </w:rPr>
      </w:pPr>
      <w:r w:rsidRPr="009937A3">
        <w:rPr>
          <w:b/>
          <w:u w:val="single"/>
        </w:rPr>
        <w:t>Example:</w:t>
      </w:r>
    </w:p>
    <w:p w:rsidR="00B83F70" w:rsidRPr="009937A3" w:rsidRDefault="00B83F70" w:rsidP="0078481F">
      <w:pPr>
        <w:pStyle w:val="BodyText"/>
        <w:ind w:left="720"/>
      </w:pPr>
      <w:r>
        <w:t>Crozet Town Meeting</w:t>
      </w:r>
    </w:p>
    <w:p w:rsidR="00B83F70" w:rsidRPr="009937A3" w:rsidRDefault="00B83F70" w:rsidP="0078481F">
      <w:pPr>
        <w:pStyle w:val="BodyText"/>
        <w:ind w:left="1800"/>
        <w:rPr>
          <w:b/>
          <w:u w:val="single"/>
        </w:rPr>
      </w:pPr>
    </w:p>
    <w:p w:rsidR="006D7AFD" w:rsidRPr="009705A2" w:rsidRDefault="00B83F70" w:rsidP="005A7244">
      <w:pPr>
        <w:pStyle w:val="BodyTextKeep"/>
        <w:numPr>
          <w:ilvl w:val="0"/>
          <w:numId w:val="5"/>
        </w:numPr>
        <w:tabs>
          <w:tab w:val="clear" w:pos="360"/>
          <w:tab w:val="num" w:pos="720"/>
        </w:tabs>
        <w:ind w:left="720"/>
      </w:pPr>
      <w:r>
        <w:rPr>
          <w:b/>
        </w:rPr>
        <w:t>Note about Legally-required public notice</w:t>
      </w:r>
      <w:r w:rsidR="00C52BB0">
        <w:rPr>
          <w:b/>
        </w:rPr>
        <w:t>/</w:t>
      </w:r>
      <w:r>
        <w:rPr>
          <w:b/>
        </w:rPr>
        <w:t xml:space="preserve">participation: </w:t>
      </w:r>
      <w:r>
        <w:t xml:space="preserve">Procedures for public notice and/or public participation contained in federal, state or local laws or regulations and applicable to a particular program or project activity shall be followed in lieu of any </w:t>
      </w:r>
      <w:r w:rsidRPr="009705A2">
        <w:t xml:space="preserve">similar process otherwise required by the Public Participation Plan Guidelines. </w:t>
      </w:r>
    </w:p>
    <w:p w:rsidR="006D7AFD" w:rsidRPr="009705A2" w:rsidRDefault="006D7AFD" w:rsidP="006D7AFD">
      <w:pPr>
        <w:pStyle w:val="BodyText"/>
        <w:ind w:left="360"/>
      </w:pPr>
    </w:p>
    <w:p w:rsidR="00B83F70" w:rsidRPr="00F31FE2" w:rsidRDefault="00C52BB0" w:rsidP="00191E86">
      <w:pPr>
        <w:pStyle w:val="BodyTextKeep"/>
        <w:rPr>
          <w:b/>
        </w:rPr>
      </w:pPr>
      <w:r w:rsidRPr="00F31FE2">
        <w:rPr>
          <w:b/>
        </w:rPr>
        <w:t>Public P</w:t>
      </w:r>
      <w:r w:rsidR="00B83F70" w:rsidRPr="00F31FE2">
        <w:rPr>
          <w:b/>
        </w:rPr>
        <w:t xml:space="preserve">articipation Plans are </w:t>
      </w:r>
      <w:r w:rsidRPr="00F31FE2">
        <w:rPr>
          <w:b/>
        </w:rPr>
        <w:t xml:space="preserve">critical </w:t>
      </w:r>
      <w:r w:rsidR="00507ABF">
        <w:rPr>
          <w:b/>
        </w:rPr>
        <w:t>for projects where:</w:t>
      </w:r>
    </w:p>
    <w:p w:rsidR="00B83F70" w:rsidRPr="006D7AFD" w:rsidRDefault="00B83F70" w:rsidP="005A7244">
      <w:pPr>
        <w:pStyle w:val="BodyTextKeep"/>
        <w:numPr>
          <w:ilvl w:val="3"/>
          <w:numId w:val="5"/>
        </w:numPr>
        <w:tabs>
          <w:tab w:val="clear" w:pos="720"/>
          <w:tab w:val="num" w:pos="1080"/>
        </w:tabs>
        <w:ind w:left="1080"/>
        <w:rPr>
          <w:bCs/>
        </w:rPr>
      </w:pPr>
      <w:r w:rsidRPr="006D7AFD">
        <w:t xml:space="preserve">The County has flexibility with elements of a project that could impact stakeholders and/or neighborhoods (e.g. timing, construction use closures, minor design elements, retail strategy, etc.). </w:t>
      </w:r>
    </w:p>
    <w:p w:rsidR="00B83F70" w:rsidRPr="006D7AFD" w:rsidRDefault="00B83F70" w:rsidP="005A7244">
      <w:pPr>
        <w:pStyle w:val="BodyTextKeep"/>
        <w:numPr>
          <w:ilvl w:val="3"/>
          <w:numId w:val="5"/>
        </w:numPr>
        <w:tabs>
          <w:tab w:val="clear" w:pos="720"/>
          <w:tab w:val="num" w:pos="1080"/>
        </w:tabs>
        <w:ind w:left="1080"/>
        <w:rPr>
          <w:bCs/>
        </w:rPr>
      </w:pPr>
      <w:r w:rsidRPr="006D7AFD">
        <w:t xml:space="preserve">There is significant public interest in a specific project that the County is contemplating or undertaking. </w:t>
      </w:r>
    </w:p>
    <w:p w:rsidR="006D7AFD" w:rsidRDefault="00B83F70" w:rsidP="005A7244">
      <w:pPr>
        <w:pStyle w:val="BodyTextKeep"/>
        <w:numPr>
          <w:ilvl w:val="3"/>
          <w:numId w:val="5"/>
        </w:numPr>
        <w:tabs>
          <w:tab w:val="clear" w:pos="720"/>
          <w:tab w:val="num" w:pos="1080"/>
        </w:tabs>
        <w:ind w:left="1080"/>
      </w:pPr>
      <w:r w:rsidRPr="006D7AFD">
        <w:lastRenderedPageBreak/>
        <w:t>A County project follows or is a continuation of another public project in the same area and community interest has been or is heightened by the previous project</w:t>
      </w:r>
      <w:r>
        <w:t xml:space="preserve">. </w:t>
      </w:r>
    </w:p>
    <w:p w:rsidR="00B83F70" w:rsidRPr="00507ABF" w:rsidRDefault="006D7AFD" w:rsidP="006D7AFD">
      <w:pPr>
        <w:pStyle w:val="BodyTextKeep"/>
        <w:ind w:left="720"/>
        <w:rPr>
          <w:b/>
          <w:bCs/>
        </w:rPr>
      </w:pPr>
      <w:r>
        <w:br w:type="page"/>
      </w:r>
    </w:p>
    <w:p w:rsidR="00B83F70" w:rsidRDefault="00B83F70" w:rsidP="006D7AFD">
      <w:pPr>
        <w:pStyle w:val="BodyTextKeep"/>
        <w:ind w:left="720"/>
      </w:pPr>
    </w:p>
    <w:p w:rsidR="00B83F70" w:rsidRPr="003D0E81" w:rsidRDefault="00B83F70" w:rsidP="00B83F70">
      <w:pPr>
        <w:pStyle w:val="BodyTextKeep"/>
      </w:pPr>
    </w:p>
    <w:p w:rsidR="00507ABF" w:rsidRDefault="00393ACC" w:rsidP="005B2814">
      <w:pPr>
        <w:pStyle w:val="StyleStyleArial11ptBoldJustifiedLeft0Firstline0"/>
        <w:numPr>
          <w:ilvl w:val="0"/>
          <w:numId w:val="20"/>
        </w:numPr>
      </w:pPr>
      <w:r>
        <w:t>Public Participation Guide</w:t>
      </w:r>
      <w:r w:rsidR="00144D5C">
        <w:t xml:space="preserve">. </w:t>
      </w:r>
    </w:p>
    <w:p w:rsidR="00D207FF" w:rsidRPr="005B2814" w:rsidRDefault="00393ACC" w:rsidP="005B2814">
      <w:pPr>
        <w:pStyle w:val="BodyTextKeep"/>
        <w:ind w:left="360"/>
      </w:pPr>
      <w:r w:rsidRPr="005B2814">
        <w:t>T</w:t>
      </w:r>
      <w:r w:rsidR="00144D5C" w:rsidRPr="005B2814">
        <w:t xml:space="preserve">he extent of public participation </w:t>
      </w:r>
      <w:r w:rsidRPr="005B2814">
        <w:t xml:space="preserve">will </w:t>
      </w:r>
      <w:r w:rsidR="00144D5C" w:rsidRPr="005B2814">
        <w:t>necessarily vary based on a variety of factors, including:</w:t>
      </w:r>
    </w:p>
    <w:p w:rsidR="00144D5C" w:rsidRPr="005B2814" w:rsidRDefault="00144D5C" w:rsidP="00507ABF">
      <w:pPr>
        <w:numPr>
          <w:ilvl w:val="0"/>
          <w:numId w:val="12"/>
        </w:numPr>
        <w:jc w:val="both"/>
        <w:rPr>
          <w:rFonts w:ascii="Garamond" w:hAnsi="Garamond"/>
        </w:rPr>
      </w:pPr>
      <w:r w:rsidRPr="005B2814">
        <w:rPr>
          <w:rFonts w:ascii="Garamond" w:hAnsi="Garamond"/>
        </w:rPr>
        <w:t>The desired outcome (e.g. policy, plan or decision).</w:t>
      </w:r>
    </w:p>
    <w:p w:rsidR="00144D5C" w:rsidRPr="005B2814" w:rsidRDefault="00144D5C" w:rsidP="00507ABF">
      <w:pPr>
        <w:numPr>
          <w:ilvl w:val="0"/>
          <w:numId w:val="12"/>
        </w:numPr>
        <w:jc w:val="both"/>
        <w:rPr>
          <w:rFonts w:ascii="Garamond" w:hAnsi="Garamond"/>
        </w:rPr>
      </w:pPr>
      <w:r w:rsidRPr="005B2814">
        <w:rPr>
          <w:rFonts w:ascii="Garamond" w:hAnsi="Garamond"/>
        </w:rPr>
        <w:t>Geographic scope and impact.</w:t>
      </w:r>
    </w:p>
    <w:p w:rsidR="00144D5C" w:rsidRPr="005B2814" w:rsidRDefault="00144D5C" w:rsidP="00507ABF">
      <w:pPr>
        <w:numPr>
          <w:ilvl w:val="0"/>
          <w:numId w:val="12"/>
        </w:numPr>
        <w:jc w:val="both"/>
        <w:rPr>
          <w:rFonts w:ascii="Garamond" w:hAnsi="Garamond"/>
        </w:rPr>
      </w:pPr>
      <w:r w:rsidRPr="005B2814">
        <w:rPr>
          <w:rFonts w:ascii="Garamond" w:hAnsi="Garamond"/>
        </w:rPr>
        <w:t>Financial magnitude of public investment.</w:t>
      </w:r>
    </w:p>
    <w:p w:rsidR="00144D5C" w:rsidRPr="005B2814" w:rsidRDefault="00144D5C" w:rsidP="00507ABF">
      <w:pPr>
        <w:numPr>
          <w:ilvl w:val="0"/>
          <w:numId w:val="12"/>
        </w:numPr>
        <w:jc w:val="both"/>
        <w:rPr>
          <w:rFonts w:ascii="Garamond" w:hAnsi="Garamond"/>
        </w:rPr>
      </w:pPr>
      <w:r w:rsidRPr="005B2814">
        <w:rPr>
          <w:rFonts w:ascii="Garamond" w:hAnsi="Garamond"/>
        </w:rPr>
        <w:t>Relationship to existing public policies and plans.</w:t>
      </w:r>
    </w:p>
    <w:p w:rsidR="006D7AFD" w:rsidRPr="005B2814" w:rsidRDefault="00144D5C" w:rsidP="00507ABF">
      <w:pPr>
        <w:numPr>
          <w:ilvl w:val="0"/>
          <w:numId w:val="12"/>
        </w:numPr>
        <w:jc w:val="both"/>
        <w:rPr>
          <w:rFonts w:ascii="Garamond" w:hAnsi="Garamond"/>
        </w:rPr>
      </w:pPr>
      <w:r w:rsidRPr="005B2814">
        <w:rPr>
          <w:rFonts w:ascii="Garamond" w:hAnsi="Garamond"/>
        </w:rPr>
        <w:t>Extent and diversity of stakeholder impacts and interest.</w:t>
      </w:r>
    </w:p>
    <w:p w:rsidR="00144D5C" w:rsidRPr="005B2814" w:rsidRDefault="00144D5C" w:rsidP="006D7AFD">
      <w:pPr>
        <w:ind w:left="360"/>
        <w:jc w:val="both"/>
        <w:rPr>
          <w:rFonts w:ascii="Garamond" w:hAnsi="Garamond"/>
        </w:rPr>
      </w:pPr>
      <w:r w:rsidRPr="005B2814">
        <w:rPr>
          <w:rFonts w:ascii="Garamond" w:hAnsi="Garamond"/>
        </w:rPr>
        <w:t xml:space="preserve"> </w:t>
      </w:r>
    </w:p>
    <w:p w:rsidR="00144D5C" w:rsidRPr="005B2814" w:rsidRDefault="00144D5C" w:rsidP="005B2814">
      <w:pPr>
        <w:ind w:left="360"/>
        <w:jc w:val="both"/>
        <w:rPr>
          <w:rFonts w:ascii="Garamond" w:hAnsi="Garamond"/>
        </w:rPr>
      </w:pPr>
      <w:r w:rsidRPr="005B2814">
        <w:rPr>
          <w:rFonts w:ascii="Garamond" w:hAnsi="Garamond"/>
        </w:rPr>
        <w:t xml:space="preserve">Additional details, suggestions and resources for designing a public participation process </w:t>
      </w:r>
      <w:r w:rsidR="00393ACC" w:rsidRPr="005B2814">
        <w:rPr>
          <w:rFonts w:ascii="Garamond" w:hAnsi="Garamond"/>
        </w:rPr>
        <w:t xml:space="preserve">and plan </w:t>
      </w:r>
      <w:r w:rsidRPr="005B2814">
        <w:rPr>
          <w:rFonts w:ascii="Garamond" w:hAnsi="Garamond"/>
        </w:rPr>
        <w:t xml:space="preserve">are contained in a </w:t>
      </w:r>
      <w:r w:rsidRPr="005B2814">
        <w:rPr>
          <w:rFonts w:ascii="Garamond" w:hAnsi="Garamond"/>
          <w:i/>
        </w:rPr>
        <w:t xml:space="preserve">Public Participation </w:t>
      </w:r>
      <w:r w:rsidR="00393ACC" w:rsidRPr="005B2814">
        <w:rPr>
          <w:rFonts w:ascii="Garamond" w:hAnsi="Garamond"/>
          <w:i/>
        </w:rPr>
        <w:t xml:space="preserve">Guide </w:t>
      </w:r>
      <w:r w:rsidRPr="005B2814">
        <w:rPr>
          <w:rFonts w:ascii="Garamond" w:hAnsi="Garamond"/>
        </w:rPr>
        <w:t>maintained by the Community Relations Office.</w:t>
      </w:r>
    </w:p>
    <w:p w:rsidR="00F27A36" w:rsidRPr="005B2814" w:rsidRDefault="00F27A36" w:rsidP="009F493C">
      <w:pPr>
        <w:jc w:val="both"/>
        <w:rPr>
          <w:rFonts w:ascii="Garamond" w:hAnsi="Garamond"/>
        </w:rPr>
      </w:pPr>
    </w:p>
    <w:p w:rsidR="00F27A36" w:rsidRDefault="00F27A36" w:rsidP="009F493C">
      <w:pPr>
        <w:jc w:val="both"/>
      </w:pPr>
    </w:p>
    <w:p w:rsidR="00BD2CBE" w:rsidRPr="00BD2CBE" w:rsidRDefault="00BD2CBE" w:rsidP="005B2814">
      <w:pPr>
        <w:pStyle w:val="StyleStyleArial11ptBoldJustifiedLeft0Firstline0"/>
      </w:pPr>
      <w:r>
        <w:t xml:space="preserve">Authorities and Responsibilities </w:t>
      </w:r>
    </w:p>
    <w:p w:rsidR="009705A2" w:rsidRPr="005B2814" w:rsidRDefault="00BD2CBE" w:rsidP="009705A2">
      <w:pPr>
        <w:numPr>
          <w:ilvl w:val="0"/>
          <w:numId w:val="21"/>
        </w:numPr>
        <w:jc w:val="both"/>
        <w:rPr>
          <w:rFonts w:ascii="Garamond" w:hAnsi="Garamond"/>
          <w:b/>
        </w:rPr>
      </w:pPr>
      <w:r w:rsidRPr="005B2814">
        <w:rPr>
          <w:rFonts w:ascii="Garamond" w:hAnsi="Garamond"/>
          <w:b/>
        </w:rPr>
        <w:t xml:space="preserve">Community Relations Office </w:t>
      </w:r>
    </w:p>
    <w:p w:rsidR="005B2814" w:rsidRPr="009705A2" w:rsidRDefault="00BD2CBE" w:rsidP="005B2814">
      <w:pPr>
        <w:pStyle w:val="BodyTextKeep"/>
        <w:numPr>
          <w:ilvl w:val="1"/>
          <w:numId w:val="22"/>
        </w:numPr>
        <w:rPr>
          <w:b/>
        </w:rPr>
      </w:pPr>
      <w:r w:rsidRPr="009705A2">
        <w:rPr>
          <w:b/>
        </w:rPr>
        <w:t>The Community Relations Director is responsible for and authorized to approve all Public Participation Plans.</w:t>
      </w:r>
    </w:p>
    <w:p w:rsidR="005B2814" w:rsidRDefault="00BD2CBE" w:rsidP="005B2814">
      <w:pPr>
        <w:pStyle w:val="BodyTextKeep"/>
        <w:numPr>
          <w:ilvl w:val="1"/>
          <w:numId w:val="22"/>
        </w:numPr>
      </w:pPr>
      <w:r>
        <w:t xml:space="preserve">The Community Relations Office is responsible for developing and maintaining a </w:t>
      </w:r>
      <w:r>
        <w:rPr>
          <w:i/>
        </w:rPr>
        <w:t xml:space="preserve">Public Participation </w:t>
      </w:r>
      <w:r w:rsidR="00393ACC">
        <w:rPr>
          <w:i/>
        </w:rPr>
        <w:t>Guide</w:t>
      </w:r>
      <w:r>
        <w:rPr>
          <w:i/>
        </w:rPr>
        <w:t xml:space="preserve"> </w:t>
      </w:r>
      <w:r>
        <w:t xml:space="preserve">for staff to use as a resource in developing a </w:t>
      </w:r>
      <w:r>
        <w:rPr>
          <w:i/>
        </w:rPr>
        <w:t xml:space="preserve">Public Participation Plan </w:t>
      </w:r>
      <w:r>
        <w:t xml:space="preserve">and carrying out related public participation activities. </w:t>
      </w:r>
    </w:p>
    <w:p w:rsidR="005B2814" w:rsidRDefault="006F69BE" w:rsidP="005B2814">
      <w:pPr>
        <w:pStyle w:val="BodyTextKeep"/>
        <w:numPr>
          <w:ilvl w:val="1"/>
          <w:numId w:val="22"/>
        </w:numPr>
      </w:pPr>
      <w:r>
        <w:t xml:space="preserve">This </w:t>
      </w:r>
      <w:r w:rsidR="00393ACC">
        <w:t>Guide</w:t>
      </w:r>
      <w:r>
        <w:t xml:space="preserve"> will contain standard </w:t>
      </w:r>
      <w:smartTag w:uri="urn:schemas-microsoft-com:office:smarttags" w:element="place">
        <w:smartTag w:uri="urn:schemas-microsoft-com:office:smarttags" w:element="City">
          <w:r>
            <w:t>Albemarle</w:t>
          </w:r>
        </w:smartTag>
      </w:smartTag>
      <w:r>
        <w:t xml:space="preserve"> practices and procedures, as well as suggestions, tips and best practices recommended by public participation professionals. </w:t>
      </w:r>
    </w:p>
    <w:p w:rsidR="005B2814" w:rsidRDefault="00BD2CBE" w:rsidP="005B2814">
      <w:pPr>
        <w:pStyle w:val="BodyTextKeep"/>
        <w:numPr>
          <w:ilvl w:val="1"/>
          <w:numId w:val="22"/>
        </w:numPr>
      </w:pPr>
      <w:r>
        <w:t>The Community Engagement Specialist is res</w:t>
      </w:r>
      <w:r w:rsidR="00561B82">
        <w:t xml:space="preserve">ponsible for ensuring that these guidelines </w:t>
      </w:r>
      <w:r>
        <w:t xml:space="preserve">and County practices contained in the </w:t>
      </w:r>
      <w:r>
        <w:rPr>
          <w:i/>
        </w:rPr>
        <w:t xml:space="preserve">Public Participation </w:t>
      </w:r>
      <w:r w:rsidR="00393ACC">
        <w:rPr>
          <w:i/>
        </w:rPr>
        <w:t>Guide</w:t>
      </w:r>
      <w:r>
        <w:rPr>
          <w:i/>
        </w:rPr>
        <w:t xml:space="preserve"> </w:t>
      </w:r>
      <w:r>
        <w:t xml:space="preserve">are in compliance with </w:t>
      </w:r>
      <w:smartTag w:uri="urn:schemas-microsoft-com:office:smarttags" w:element="place">
        <w:smartTag w:uri="urn:schemas-microsoft-com:office:smarttags" w:element="PlaceType">
          <w:r>
            <w:t>County</w:t>
          </w:r>
        </w:smartTag>
        <w:r>
          <w:t xml:space="preserve"> </w:t>
        </w:r>
        <w:smartTag w:uri="urn:schemas-microsoft-com:office:smarttags" w:element="PlaceName">
          <w:r>
            <w:t>Code</w:t>
          </w:r>
        </w:smartTag>
      </w:smartTag>
      <w:r>
        <w:t xml:space="preserve"> and associated standards and procedures related to public participation. </w:t>
      </w:r>
    </w:p>
    <w:p w:rsidR="00BD2CBE" w:rsidRDefault="006F69BE" w:rsidP="005B2814">
      <w:pPr>
        <w:pStyle w:val="BodyTextKeep"/>
        <w:numPr>
          <w:ilvl w:val="1"/>
          <w:numId w:val="22"/>
        </w:numPr>
      </w:pPr>
      <w:r>
        <w:t xml:space="preserve">The Community Engagement Specialist in collaboration with Human Resources is responsible for providing training and technical support to staff in meeting the requirements of </w:t>
      </w:r>
      <w:r w:rsidR="00EF7E84">
        <w:t>these guidelines</w:t>
      </w:r>
      <w:r>
        <w:t xml:space="preserve"> and integrating effective public participation in projects and programs. </w:t>
      </w:r>
    </w:p>
    <w:p w:rsidR="009705A2" w:rsidRPr="009705A2" w:rsidRDefault="009705A2" w:rsidP="009705A2">
      <w:pPr>
        <w:pStyle w:val="BodyText"/>
      </w:pPr>
    </w:p>
    <w:p w:rsidR="005B2814" w:rsidRDefault="006F69BE" w:rsidP="005B2814">
      <w:pPr>
        <w:pStyle w:val="BodyTextKeep"/>
        <w:numPr>
          <w:ilvl w:val="0"/>
          <w:numId w:val="22"/>
        </w:numPr>
      </w:pPr>
      <w:r>
        <w:rPr>
          <w:b/>
        </w:rPr>
        <w:t>Directors and managers</w:t>
      </w:r>
      <w:r>
        <w:t xml:space="preserve"> are responsible for ensuring that projects under their supervision incorporate public participation plans </w:t>
      </w:r>
      <w:r w:rsidR="00F27A36">
        <w:t xml:space="preserve">and activities that promote and support the guiding principles of </w:t>
      </w:r>
      <w:r w:rsidR="00EF7E84">
        <w:t>these guidelines</w:t>
      </w:r>
      <w:r w:rsidR="00F27A36">
        <w:t>.</w:t>
      </w:r>
    </w:p>
    <w:p w:rsidR="009705A2" w:rsidRPr="009705A2" w:rsidRDefault="009705A2" w:rsidP="009705A2">
      <w:pPr>
        <w:pStyle w:val="BodyText"/>
      </w:pPr>
    </w:p>
    <w:p w:rsidR="000F0954" w:rsidRPr="00101204" w:rsidRDefault="00F27A36" w:rsidP="005B2814">
      <w:pPr>
        <w:pStyle w:val="BodyTextKeep"/>
        <w:numPr>
          <w:ilvl w:val="0"/>
          <w:numId w:val="22"/>
        </w:numPr>
      </w:pPr>
      <w:r>
        <w:rPr>
          <w:b/>
        </w:rPr>
        <w:t xml:space="preserve">Project managers and staff </w:t>
      </w:r>
      <w:r>
        <w:t xml:space="preserve">are responsible for promoting and </w:t>
      </w:r>
      <w:r w:rsidR="00561B82">
        <w:t xml:space="preserve"> </w:t>
      </w:r>
      <w:r>
        <w:t>implementing effective public participation activities in projects a</w:t>
      </w:r>
      <w:r w:rsidR="00561B82">
        <w:t>nd programs that they supervise</w:t>
      </w:r>
      <w:r>
        <w:t xml:space="preserve"> or support. </w:t>
      </w:r>
    </w:p>
    <w:sectPr w:rsidR="000F0954" w:rsidRPr="00101204" w:rsidSect="00507ABF">
      <w:headerReference w:type="even" r:id="rId12"/>
      <w:headerReference w:type="default" r:id="rId13"/>
      <w:footerReference w:type="even" r:id="rId14"/>
      <w:footerReference w:type="default" r:id="rId15"/>
      <w:headerReference w:type="first" r:id="rId16"/>
      <w:footerReference w:type="first" r:id="rId17"/>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70" w:rsidRDefault="00507970">
      <w:r>
        <w:separator/>
      </w:r>
    </w:p>
  </w:endnote>
  <w:endnote w:type="continuationSeparator" w:id="0">
    <w:p w:rsidR="00507970" w:rsidRDefault="00507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83" w:rsidRDefault="00B417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6D" w:rsidRPr="00D67EE5" w:rsidRDefault="00B5566D" w:rsidP="00D67EE5">
    <w:pPr>
      <w:pStyle w:val="Footer"/>
      <w:jc w:val="center"/>
      <w:rPr>
        <w:i/>
        <w:sz w:val="20"/>
        <w:szCs w:val="20"/>
      </w:rPr>
    </w:pPr>
    <w:r w:rsidRPr="00D67EE5">
      <w:rPr>
        <w:i/>
        <w:sz w:val="20"/>
        <w:szCs w:val="20"/>
      </w:rPr>
      <w:t>Publ</w:t>
    </w:r>
    <w:r w:rsidR="00B41783">
      <w:rPr>
        <w:i/>
        <w:sz w:val="20"/>
        <w:szCs w:val="20"/>
      </w:rPr>
      <w:t>ic Participation Plan Guideline</w:t>
    </w:r>
    <w:r w:rsidRPr="00D67EE5">
      <w:rPr>
        <w:i/>
        <w:sz w:val="20"/>
        <w:szCs w:val="20"/>
      </w:rPr>
      <w:t xml:space="preserve"> </w:t>
    </w:r>
    <w:r w:rsidR="00B41783">
      <w:rPr>
        <w:i/>
        <w:sz w:val="20"/>
        <w:szCs w:val="20"/>
      </w:rPr>
      <w:t xml:space="preserve"> - Revised </w:t>
    </w:r>
    <w:r w:rsidRPr="00D67EE5">
      <w:rPr>
        <w:i/>
        <w:sz w:val="20"/>
        <w:szCs w:val="20"/>
      </w:rPr>
      <w:t xml:space="preserve"> 02-29-08</w:t>
    </w:r>
  </w:p>
  <w:p w:rsidR="00B5566D" w:rsidRPr="00D67EE5" w:rsidRDefault="00B5566D" w:rsidP="00D67EE5">
    <w:pPr>
      <w:pStyle w:val="Footer"/>
      <w:jc w:val="center"/>
      <w:rPr>
        <w:i/>
        <w:sz w:val="20"/>
        <w:szCs w:val="20"/>
      </w:rPr>
    </w:pPr>
    <w:r w:rsidRPr="00D67EE5">
      <w:rPr>
        <w:i/>
        <w:sz w:val="20"/>
        <w:szCs w:val="20"/>
      </w:rPr>
      <w:t xml:space="preserve">Page </w:t>
    </w:r>
    <w:r w:rsidR="004E7A3E" w:rsidRPr="00D67EE5">
      <w:rPr>
        <w:rStyle w:val="PageNumber"/>
        <w:i/>
        <w:sz w:val="20"/>
        <w:szCs w:val="20"/>
      </w:rPr>
      <w:fldChar w:fldCharType="begin"/>
    </w:r>
    <w:r w:rsidRPr="00D67EE5">
      <w:rPr>
        <w:rStyle w:val="PageNumber"/>
        <w:i/>
        <w:sz w:val="20"/>
        <w:szCs w:val="20"/>
      </w:rPr>
      <w:instrText xml:space="preserve"> PAGE </w:instrText>
    </w:r>
    <w:r w:rsidR="004E7A3E" w:rsidRPr="00D67EE5">
      <w:rPr>
        <w:rStyle w:val="PageNumber"/>
        <w:i/>
        <w:sz w:val="20"/>
        <w:szCs w:val="20"/>
      </w:rPr>
      <w:fldChar w:fldCharType="separate"/>
    </w:r>
    <w:r w:rsidR="0094153C">
      <w:rPr>
        <w:rStyle w:val="PageNumber"/>
        <w:i/>
        <w:noProof/>
        <w:sz w:val="20"/>
        <w:szCs w:val="20"/>
      </w:rPr>
      <w:t>1</w:t>
    </w:r>
    <w:r w:rsidR="004E7A3E" w:rsidRPr="00D67EE5">
      <w:rPr>
        <w:rStyle w:val="PageNumber"/>
        <w:i/>
        <w:sz w:val="20"/>
        <w:szCs w:val="20"/>
      </w:rPr>
      <w:fldChar w:fldCharType="end"/>
    </w:r>
    <w:r w:rsidRPr="00D67EE5">
      <w:rPr>
        <w:rStyle w:val="PageNumber"/>
        <w:i/>
        <w:sz w:val="20"/>
        <w:szCs w:val="20"/>
      </w:rPr>
      <w:t xml:space="preserve">of </w:t>
    </w:r>
    <w:r w:rsidR="004E7A3E" w:rsidRPr="00D67EE5">
      <w:rPr>
        <w:rStyle w:val="PageNumber"/>
        <w:i/>
        <w:sz w:val="20"/>
        <w:szCs w:val="20"/>
      </w:rPr>
      <w:fldChar w:fldCharType="begin"/>
    </w:r>
    <w:r w:rsidRPr="00D67EE5">
      <w:rPr>
        <w:rStyle w:val="PageNumber"/>
        <w:i/>
        <w:sz w:val="20"/>
        <w:szCs w:val="20"/>
      </w:rPr>
      <w:instrText xml:space="preserve"> NUMPAGES </w:instrText>
    </w:r>
    <w:r w:rsidR="004E7A3E" w:rsidRPr="00D67EE5">
      <w:rPr>
        <w:rStyle w:val="PageNumber"/>
        <w:i/>
        <w:sz w:val="20"/>
        <w:szCs w:val="20"/>
      </w:rPr>
      <w:fldChar w:fldCharType="separate"/>
    </w:r>
    <w:r w:rsidR="0094153C">
      <w:rPr>
        <w:rStyle w:val="PageNumber"/>
        <w:i/>
        <w:noProof/>
        <w:sz w:val="20"/>
        <w:szCs w:val="20"/>
      </w:rPr>
      <w:t>7</w:t>
    </w:r>
    <w:r w:rsidR="004E7A3E" w:rsidRPr="00D67EE5">
      <w:rPr>
        <w:rStyle w:val="PageNumber"/>
        <w:i/>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83" w:rsidRDefault="00B41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70" w:rsidRDefault="00507970">
      <w:r>
        <w:separator/>
      </w:r>
    </w:p>
  </w:footnote>
  <w:footnote w:type="continuationSeparator" w:id="0">
    <w:p w:rsidR="00507970" w:rsidRDefault="00507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83" w:rsidRDefault="00B417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83" w:rsidRDefault="00B417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83" w:rsidRDefault="00B417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6E2E36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C0816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4B81E68"/>
    <w:multiLevelType w:val="multilevel"/>
    <w:tmpl w:val="2D3EED6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
    <w:nsid w:val="14F94188"/>
    <w:multiLevelType w:val="multilevel"/>
    <w:tmpl w:val="993C1904"/>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Style4"/>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nsid w:val="1F553D43"/>
    <w:multiLevelType w:val="multilevel"/>
    <w:tmpl w:val="BB3ECFA8"/>
    <w:lvl w:ilvl="0">
      <w:start w:val="2"/>
      <w:numFmt w:val="decimal"/>
      <w:pStyle w:val="Style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3051EBE"/>
    <w:multiLevelType w:val="multilevel"/>
    <w:tmpl w:val="57A49AF0"/>
    <w:lvl w:ilvl="0">
      <w:start w:val="1"/>
      <w:numFmt w:val="decimal"/>
      <w:lvlText w:val="%1."/>
      <w:lvlJc w:val="left"/>
      <w:pPr>
        <w:tabs>
          <w:tab w:val="num" w:pos="360"/>
        </w:tabs>
        <w:ind w:left="360" w:hanging="360"/>
      </w:pPr>
      <w:rPr>
        <w:rFonts w:hint="default"/>
        <w:b w:val="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26CB05E8"/>
    <w:multiLevelType w:val="multilevel"/>
    <w:tmpl w:val="2D3EED6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7">
    <w:nsid w:val="2F1B4A85"/>
    <w:multiLevelType w:val="hybridMultilevel"/>
    <w:tmpl w:val="3684AC68"/>
    <w:lvl w:ilvl="0" w:tplc="9B9AE118">
      <w:start w:val="1"/>
      <w:numFmt w:val="bullet"/>
      <w:lvlText w:val="▪"/>
      <w:lvlJc w:val="left"/>
      <w:pPr>
        <w:tabs>
          <w:tab w:val="num" w:pos="720"/>
        </w:tabs>
        <w:ind w:left="720" w:hanging="360"/>
      </w:pPr>
      <w:rPr>
        <w:rFonts w:ascii="Tahoma" w:hAnsi="Tahoma"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220EF9"/>
    <w:multiLevelType w:val="multilevel"/>
    <w:tmpl w:val="ECFAC176"/>
    <w:lvl w:ilvl="0">
      <w:start w:val="1"/>
      <w:numFmt w:val="decimal"/>
      <w:pStyle w:val="StyleListContinue5Bold"/>
      <w:lvlText w:val="%1."/>
      <w:lvlJc w:val="left"/>
      <w:pPr>
        <w:tabs>
          <w:tab w:val="num" w:pos="4680"/>
        </w:tabs>
        <w:ind w:left="4680" w:hanging="360"/>
      </w:pPr>
      <w:rPr>
        <w:rFonts w:hint="default"/>
      </w:rPr>
    </w:lvl>
    <w:lvl w:ilvl="1">
      <w:start w:val="1"/>
      <w:numFmt w:val="upperLetter"/>
      <w:lvlText w:val="%2."/>
      <w:lvlJc w:val="left"/>
      <w:pPr>
        <w:tabs>
          <w:tab w:val="num" w:pos="5400"/>
        </w:tabs>
        <w:ind w:left="5040" w:firstLine="0"/>
      </w:pPr>
      <w:rPr>
        <w:rFonts w:hint="default"/>
      </w:rPr>
    </w:lvl>
    <w:lvl w:ilvl="2">
      <w:start w:val="1"/>
      <w:numFmt w:val="decimal"/>
      <w:pStyle w:val="Style5"/>
      <w:lvlText w:val="%3."/>
      <w:lvlJc w:val="left"/>
      <w:pPr>
        <w:tabs>
          <w:tab w:val="num" w:pos="6120"/>
        </w:tabs>
        <w:ind w:left="5760" w:firstLine="0"/>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9">
    <w:nsid w:val="3CB059F2"/>
    <w:multiLevelType w:val="hybridMultilevel"/>
    <w:tmpl w:val="D8EEA0B6"/>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67358E"/>
    <w:multiLevelType w:val="multilevel"/>
    <w:tmpl w:val="341C6942"/>
    <w:lvl w:ilvl="0">
      <w:start w:val="1"/>
      <w:numFmt w:val="decimal"/>
      <w:pStyle w:val="StyleListContinue5After0pt"/>
      <w:lvlText w:val="%1."/>
      <w:lvlJc w:val="left"/>
      <w:pPr>
        <w:tabs>
          <w:tab w:val="num" w:pos="2520"/>
        </w:tabs>
        <w:ind w:left="2160" w:firstLine="0"/>
      </w:pPr>
      <w:rPr>
        <w:rFonts w:hint="default"/>
      </w:rPr>
    </w:lvl>
    <w:lvl w:ilvl="1">
      <w:start w:val="1"/>
      <w:numFmt w:val="upperLetter"/>
      <w:lvlText w:val="%2."/>
      <w:lvlJc w:val="left"/>
      <w:pPr>
        <w:tabs>
          <w:tab w:val="num" w:pos="3240"/>
        </w:tabs>
        <w:ind w:left="2880" w:firstLine="0"/>
      </w:pPr>
      <w:rPr>
        <w:rFonts w:hint="default"/>
      </w:rPr>
    </w:lvl>
    <w:lvl w:ilvl="2">
      <w:start w:val="1"/>
      <w:numFmt w:val="decimal"/>
      <w:lvlText w:val="%3."/>
      <w:lvlJc w:val="left"/>
      <w:pPr>
        <w:tabs>
          <w:tab w:val="num" w:pos="3960"/>
        </w:tabs>
        <w:ind w:left="3600" w:firstLine="0"/>
      </w:pPr>
      <w:rPr>
        <w:rFonts w:hint="default"/>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11">
    <w:nsid w:val="3FCD5464"/>
    <w:multiLevelType w:val="multilevel"/>
    <w:tmpl w:val="EB98AEC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47B06BFE"/>
    <w:multiLevelType w:val="multilevel"/>
    <w:tmpl w:val="8BB04712"/>
    <w:lvl w:ilvl="0">
      <w:start w:val="1"/>
      <w:numFmt w:val="decimal"/>
      <w:lvlText w:val="%1."/>
      <w:lvlJc w:val="left"/>
      <w:pPr>
        <w:tabs>
          <w:tab w:val="num" w:pos="0"/>
        </w:tabs>
        <w:ind w:left="-360" w:firstLine="0"/>
      </w:pPr>
      <w:rPr>
        <w:rFonts w:hint="default"/>
      </w:rPr>
    </w:lvl>
    <w:lvl w:ilvl="1">
      <w:start w:val="1"/>
      <w:numFmt w:val="upperLetter"/>
      <w:lvlText w:val="%2."/>
      <w:lvlJc w:val="left"/>
      <w:pPr>
        <w:tabs>
          <w:tab w:val="num" w:pos="720"/>
        </w:tabs>
        <w:ind w:left="360" w:firstLine="0"/>
      </w:pPr>
      <w:rPr>
        <w:rFonts w:hint="default"/>
      </w:rPr>
    </w:lvl>
    <w:lvl w:ilvl="2">
      <w:start w:val="1"/>
      <w:numFmt w:val="decimal"/>
      <w:pStyle w:val="Style6"/>
      <w:lvlText w:val="%3."/>
      <w:lvlJc w:val="left"/>
      <w:pPr>
        <w:tabs>
          <w:tab w:val="num" w:pos="1080"/>
        </w:tabs>
        <w:ind w:left="1080" w:hanging="360"/>
      </w:pPr>
      <w:rPr>
        <w:rFonts w:hint="default"/>
      </w:rPr>
    </w:lvl>
    <w:lvl w:ilvl="3">
      <w:start w:val="1"/>
      <w:numFmt w:val="lowerLetter"/>
      <w:lvlText w:val="%4)"/>
      <w:lvlJc w:val="left"/>
      <w:pPr>
        <w:tabs>
          <w:tab w:val="num" w:pos="2160"/>
        </w:tabs>
        <w:ind w:left="1800" w:firstLine="0"/>
      </w:pPr>
      <w:rPr>
        <w:rFonts w:hint="default"/>
      </w:rPr>
    </w:lvl>
    <w:lvl w:ilvl="4">
      <w:start w:val="1"/>
      <w:numFmt w:val="decimal"/>
      <w:lvlText w:val="(%5)"/>
      <w:lvlJc w:val="left"/>
      <w:pPr>
        <w:tabs>
          <w:tab w:val="num" w:pos="2880"/>
        </w:tabs>
        <w:ind w:left="2520" w:firstLine="0"/>
      </w:pPr>
      <w:rPr>
        <w:rFonts w:hint="default"/>
      </w:rPr>
    </w:lvl>
    <w:lvl w:ilvl="5">
      <w:start w:val="1"/>
      <w:numFmt w:val="lowerLetter"/>
      <w:lvlText w:val="(%6)"/>
      <w:lvlJc w:val="left"/>
      <w:pPr>
        <w:tabs>
          <w:tab w:val="num" w:pos="3600"/>
        </w:tabs>
        <w:ind w:left="3240" w:firstLine="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13">
    <w:nsid w:val="4979583C"/>
    <w:multiLevelType w:val="multilevel"/>
    <w:tmpl w:val="674A07D4"/>
    <w:lvl w:ilvl="0">
      <w:start w:val="1"/>
      <w:numFmt w:val="upperLetter"/>
      <w:pStyle w:val="StyleStyleArial11ptBoldJustifiedLeft0Firstline0"/>
      <w:lvlText w:val="%1."/>
      <w:lvlJc w:val="left"/>
      <w:pPr>
        <w:tabs>
          <w:tab w:val="num" w:pos="360"/>
        </w:tabs>
        <w:ind w:left="0" w:firstLine="0"/>
      </w:pPr>
      <w:rPr>
        <w:rFonts w:hint="default"/>
      </w:rPr>
    </w:lvl>
    <w:lvl w:ilvl="1">
      <w:start w:val="1"/>
      <w:numFmt w:val="upperLetter"/>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4B6A5C29"/>
    <w:multiLevelType w:val="hybridMultilevel"/>
    <w:tmpl w:val="A40E2432"/>
    <w:lvl w:ilvl="0" w:tplc="9B9AE118">
      <w:start w:val="1"/>
      <w:numFmt w:val="bullet"/>
      <w:lvlText w:val="▪"/>
      <w:lvlJc w:val="left"/>
      <w:pPr>
        <w:tabs>
          <w:tab w:val="num" w:pos="720"/>
        </w:tabs>
        <w:ind w:left="720" w:hanging="360"/>
      </w:pPr>
      <w:rPr>
        <w:rFonts w:ascii="Tahoma" w:hAnsi="Tahom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16">
    <w:nsid w:val="4DBD1DBC"/>
    <w:multiLevelType w:val="multilevel"/>
    <w:tmpl w:val="63FE9914"/>
    <w:lvl w:ilvl="0">
      <w:start w:val="1"/>
      <w:numFmt w:val="decimal"/>
      <w:lvlText w:val="%1."/>
      <w:lvlJc w:val="left"/>
      <w:pPr>
        <w:tabs>
          <w:tab w:val="num" w:pos="720"/>
        </w:tabs>
        <w:ind w:left="720" w:hanging="360"/>
      </w:pPr>
      <w:rPr>
        <w:rFonts w:hint="default"/>
        <w:b w:val="0"/>
        <w:i w:val="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665E60DE"/>
    <w:multiLevelType w:val="hybridMultilevel"/>
    <w:tmpl w:val="EB98AE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2AE4868"/>
    <w:multiLevelType w:val="multilevel"/>
    <w:tmpl w:val="1D5CB0E2"/>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74C31F08"/>
    <w:multiLevelType w:val="hybridMultilevel"/>
    <w:tmpl w:val="810AD5D8"/>
    <w:lvl w:ilvl="0" w:tplc="9B9AE118">
      <w:start w:val="1"/>
      <w:numFmt w:val="bullet"/>
      <w:lvlText w:val="▪"/>
      <w:lvlJc w:val="left"/>
      <w:pPr>
        <w:tabs>
          <w:tab w:val="num" w:pos="720"/>
        </w:tabs>
        <w:ind w:left="720" w:hanging="360"/>
      </w:pPr>
      <w:rPr>
        <w:rFonts w:ascii="Tahoma" w:hAnsi="Tahom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853931"/>
    <w:multiLevelType w:val="multilevel"/>
    <w:tmpl w:val="AB0C761C"/>
    <w:lvl w:ilvl="0">
      <w:start w:val="2"/>
      <w:numFmt w:val="upperLetter"/>
      <w:pStyle w:val="Style3"/>
      <w:lvlText w:val="%1."/>
      <w:lvlJc w:val="left"/>
      <w:pPr>
        <w:tabs>
          <w:tab w:val="num" w:pos="360"/>
        </w:tabs>
        <w:ind w:left="360" w:hanging="360"/>
      </w:pPr>
      <w:rPr>
        <w:rFonts w:hint="default"/>
      </w:rPr>
    </w:lvl>
    <w:lvl w:ilvl="1">
      <w:start w:val="2"/>
      <w:numFmt w:val="upperLetter"/>
      <w:lvlText w:val="%2."/>
      <w:lvlJc w:val="left"/>
      <w:pPr>
        <w:tabs>
          <w:tab w:val="num" w:pos="720"/>
        </w:tabs>
        <w:ind w:left="360" w:firstLine="0"/>
      </w:pPr>
      <w:rPr>
        <w:rFonts w:hint="default"/>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2160"/>
        </w:tabs>
        <w:ind w:left="1800" w:firstLine="0"/>
      </w:pPr>
      <w:rPr>
        <w:rFonts w:hint="default"/>
      </w:rPr>
    </w:lvl>
    <w:lvl w:ilvl="4">
      <w:start w:val="1"/>
      <w:numFmt w:val="decimal"/>
      <w:lvlText w:val="(%5)"/>
      <w:lvlJc w:val="left"/>
      <w:pPr>
        <w:tabs>
          <w:tab w:val="num" w:pos="2880"/>
        </w:tabs>
        <w:ind w:left="2520" w:firstLine="0"/>
      </w:pPr>
      <w:rPr>
        <w:rFonts w:hint="default"/>
      </w:rPr>
    </w:lvl>
    <w:lvl w:ilvl="5">
      <w:start w:val="1"/>
      <w:numFmt w:val="lowerLetter"/>
      <w:lvlText w:val="(%6)"/>
      <w:lvlJc w:val="left"/>
      <w:pPr>
        <w:tabs>
          <w:tab w:val="num" w:pos="3600"/>
        </w:tabs>
        <w:ind w:left="3240" w:firstLine="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num w:numId="1">
    <w:abstractNumId w:val="15"/>
  </w:num>
  <w:num w:numId="2">
    <w:abstractNumId w:val="1"/>
  </w:num>
  <w:num w:numId="3">
    <w:abstractNumId w:val="0"/>
  </w:num>
  <w:num w:numId="4">
    <w:abstractNumId w:val="7"/>
  </w:num>
  <w:num w:numId="5">
    <w:abstractNumId w:val="5"/>
  </w:num>
  <w:num w:numId="6">
    <w:abstractNumId w:val="4"/>
  </w:num>
  <w:num w:numId="7">
    <w:abstractNumId w:val="12"/>
  </w:num>
  <w:num w:numId="8">
    <w:abstractNumId w:val="3"/>
  </w:num>
  <w:num w:numId="9">
    <w:abstractNumId w:val="10"/>
  </w:num>
  <w:num w:numId="10">
    <w:abstractNumId w:val="8"/>
  </w:num>
  <w:num w:numId="11">
    <w:abstractNumId w:val="19"/>
  </w:num>
  <w:num w:numId="12">
    <w:abstractNumId w:val="14"/>
  </w:num>
  <w:num w:numId="13">
    <w:abstractNumId w:val="9"/>
  </w:num>
  <w:num w:numId="14">
    <w:abstractNumId w:val="6"/>
  </w:num>
  <w:num w:numId="15">
    <w:abstractNumId w:val="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17"/>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574F"/>
    <w:rsid w:val="000545CE"/>
    <w:rsid w:val="00084B99"/>
    <w:rsid w:val="000D322B"/>
    <w:rsid w:val="000F0954"/>
    <w:rsid w:val="00101204"/>
    <w:rsid w:val="00144D5C"/>
    <w:rsid w:val="00190850"/>
    <w:rsid w:val="00191E86"/>
    <w:rsid w:val="00196E37"/>
    <w:rsid w:val="001B29F6"/>
    <w:rsid w:val="001C4C5C"/>
    <w:rsid w:val="001E4441"/>
    <w:rsid w:val="002262BC"/>
    <w:rsid w:val="00257B95"/>
    <w:rsid w:val="00261E1F"/>
    <w:rsid w:val="00291C16"/>
    <w:rsid w:val="00356435"/>
    <w:rsid w:val="003818FD"/>
    <w:rsid w:val="00385077"/>
    <w:rsid w:val="00393ACC"/>
    <w:rsid w:val="00401A2A"/>
    <w:rsid w:val="0041490F"/>
    <w:rsid w:val="00445362"/>
    <w:rsid w:val="00475994"/>
    <w:rsid w:val="00497C43"/>
    <w:rsid w:val="004A42E2"/>
    <w:rsid w:val="004E7A3E"/>
    <w:rsid w:val="004E7C6F"/>
    <w:rsid w:val="00507970"/>
    <w:rsid w:val="00507ABF"/>
    <w:rsid w:val="00561B82"/>
    <w:rsid w:val="005A7244"/>
    <w:rsid w:val="005B2814"/>
    <w:rsid w:val="00627B13"/>
    <w:rsid w:val="00632AAB"/>
    <w:rsid w:val="006C2C9C"/>
    <w:rsid w:val="006C5B62"/>
    <w:rsid w:val="006D7AFD"/>
    <w:rsid w:val="006F69BE"/>
    <w:rsid w:val="00723A52"/>
    <w:rsid w:val="00776DA7"/>
    <w:rsid w:val="0078481F"/>
    <w:rsid w:val="00817070"/>
    <w:rsid w:val="0082582A"/>
    <w:rsid w:val="00833618"/>
    <w:rsid w:val="00846FC9"/>
    <w:rsid w:val="00854643"/>
    <w:rsid w:val="008654EA"/>
    <w:rsid w:val="00891F9C"/>
    <w:rsid w:val="008B61F3"/>
    <w:rsid w:val="0094153C"/>
    <w:rsid w:val="009570E2"/>
    <w:rsid w:val="009705A2"/>
    <w:rsid w:val="009A60DF"/>
    <w:rsid w:val="009B32EA"/>
    <w:rsid w:val="009F493C"/>
    <w:rsid w:val="00A05855"/>
    <w:rsid w:val="00A52275"/>
    <w:rsid w:val="00B02328"/>
    <w:rsid w:val="00B41783"/>
    <w:rsid w:val="00B5566D"/>
    <w:rsid w:val="00B83F70"/>
    <w:rsid w:val="00BC18D4"/>
    <w:rsid w:val="00BD29CD"/>
    <w:rsid w:val="00BD2CBE"/>
    <w:rsid w:val="00C4313A"/>
    <w:rsid w:val="00C52BB0"/>
    <w:rsid w:val="00C65786"/>
    <w:rsid w:val="00CD409B"/>
    <w:rsid w:val="00D207FF"/>
    <w:rsid w:val="00D67EE5"/>
    <w:rsid w:val="00D94AEB"/>
    <w:rsid w:val="00DA2A79"/>
    <w:rsid w:val="00E44D01"/>
    <w:rsid w:val="00EF7E84"/>
    <w:rsid w:val="00F27A36"/>
    <w:rsid w:val="00F31FE2"/>
    <w:rsid w:val="00F64B25"/>
    <w:rsid w:val="00F65FBE"/>
    <w:rsid w:val="00F66929"/>
    <w:rsid w:val="00F733D1"/>
    <w:rsid w:val="00FC5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A3E"/>
    <w:rPr>
      <w:sz w:val="24"/>
      <w:szCs w:val="24"/>
    </w:rPr>
  </w:style>
  <w:style w:type="paragraph" w:styleId="Heading1">
    <w:name w:val="heading 1"/>
    <w:basedOn w:val="Normal"/>
    <w:next w:val="Normal"/>
    <w:qFormat/>
    <w:rsid w:val="00257B95"/>
    <w:pPr>
      <w:keepNext/>
      <w:numPr>
        <w:numId w:val="8"/>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57B95"/>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rsid w:val="00833618"/>
    <w:pPr>
      <w:keepNext/>
      <w:spacing w:before="240" w:after="60"/>
      <w:outlineLvl w:val="2"/>
    </w:pPr>
    <w:rPr>
      <w:rFonts w:ascii="Arial" w:hAnsi="Arial" w:cs="Arial"/>
      <w:b/>
      <w:bCs/>
      <w:sz w:val="26"/>
      <w:szCs w:val="26"/>
    </w:rPr>
  </w:style>
  <w:style w:type="paragraph" w:styleId="Heading4">
    <w:name w:val="heading 4"/>
    <w:basedOn w:val="Normal"/>
    <w:next w:val="Normal"/>
    <w:qFormat/>
    <w:rsid w:val="00257B95"/>
    <w:pPr>
      <w:keepNext/>
      <w:numPr>
        <w:ilvl w:val="3"/>
        <w:numId w:val="8"/>
      </w:numPr>
      <w:spacing w:before="240" w:after="60"/>
      <w:outlineLvl w:val="3"/>
    </w:pPr>
    <w:rPr>
      <w:b/>
      <w:bCs/>
      <w:sz w:val="28"/>
      <w:szCs w:val="28"/>
    </w:rPr>
  </w:style>
  <w:style w:type="paragraph" w:styleId="Heading5">
    <w:name w:val="heading 5"/>
    <w:basedOn w:val="Normal"/>
    <w:next w:val="Normal"/>
    <w:qFormat/>
    <w:rsid w:val="00257B95"/>
    <w:pPr>
      <w:numPr>
        <w:ilvl w:val="4"/>
        <w:numId w:val="8"/>
      </w:numPr>
      <w:spacing w:before="240" w:after="60"/>
      <w:outlineLvl w:val="4"/>
    </w:pPr>
    <w:rPr>
      <w:b/>
      <w:bCs/>
      <w:i/>
      <w:iCs/>
      <w:sz w:val="26"/>
      <w:szCs w:val="26"/>
    </w:rPr>
  </w:style>
  <w:style w:type="paragraph" w:styleId="Heading6">
    <w:name w:val="heading 6"/>
    <w:basedOn w:val="Normal"/>
    <w:next w:val="Normal"/>
    <w:qFormat/>
    <w:rsid w:val="00257B95"/>
    <w:pPr>
      <w:numPr>
        <w:ilvl w:val="5"/>
        <w:numId w:val="8"/>
      </w:numPr>
      <w:spacing w:before="240" w:after="60"/>
      <w:outlineLvl w:val="5"/>
    </w:pPr>
    <w:rPr>
      <w:b/>
      <w:bCs/>
      <w:sz w:val="22"/>
      <w:szCs w:val="22"/>
    </w:rPr>
  </w:style>
  <w:style w:type="paragraph" w:styleId="Heading7">
    <w:name w:val="heading 7"/>
    <w:basedOn w:val="Normal"/>
    <w:next w:val="Normal"/>
    <w:qFormat/>
    <w:rsid w:val="00257B95"/>
    <w:pPr>
      <w:numPr>
        <w:ilvl w:val="6"/>
        <w:numId w:val="8"/>
      </w:numPr>
      <w:spacing w:before="240" w:after="60"/>
      <w:outlineLvl w:val="6"/>
    </w:pPr>
  </w:style>
  <w:style w:type="paragraph" w:styleId="Heading8">
    <w:name w:val="heading 8"/>
    <w:basedOn w:val="Normal"/>
    <w:next w:val="Normal"/>
    <w:qFormat/>
    <w:rsid w:val="00257B95"/>
    <w:pPr>
      <w:numPr>
        <w:ilvl w:val="7"/>
        <w:numId w:val="8"/>
      </w:numPr>
      <w:spacing w:before="240" w:after="60"/>
      <w:outlineLvl w:val="7"/>
    </w:pPr>
    <w:rPr>
      <w:i/>
      <w:iCs/>
    </w:rPr>
  </w:style>
  <w:style w:type="paragraph" w:styleId="Heading9">
    <w:name w:val="heading 9"/>
    <w:basedOn w:val="Normal"/>
    <w:next w:val="Normal"/>
    <w:qFormat/>
    <w:rsid w:val="00257B95"/>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2A79"/>
    <w:rPr>
      <w:rFonts w:ascii="Tahoma" w:hAnsi="Tahoma" w:cs="Tahoma"/>
      <w:sz w:val="16"/>
      <w:szCs w:val="16"/>
    </w:rPr>
  </w:style>
  <w:style w:type="paragraph" w:styleId="BodyText">
    <w:name w:val="Body Text"/>
    <w:basedOn w:val="Normal"/>
    <w:link w:val="BodyTextChar"/>
    <w:rsid w:val="00DA2A79"/>
    <w:pPr>
      <w:jc w:val="both"/>
    </w:pPr>
    <w:rPr>
      <w:rFonts w:ascii="Garamond" w:hAnsi="Garamond"/>
      <w:spacing w:val="-5"/>
      <w:szCs w:val="20"/>
    </w:rPr>
  </w:style>
  <w:style w:type="paragraph" w:styleId="ListBullet5">
    <w:name w:val="List Bullet 5"/>
    <w:basedOn w:val="Normal"/>
    <w:rsid w:val="00DA2A79"/>
    <w:pPr>
      <w:framePr w:w="1860" w:wrap="around" w:vAnchor="text" w:hAnchor="page" w:x="1201" w:y="1"/>
      <w:numPr>
        <w:numId w:val="1"/>
      </w:numPr>
      <w:pBdr>
        <w:bottom w:val="single" w:sz="6" w:space="0" w:color="auto"/>
      </w:pBdr>
      <w:spacing w:line="320" w:lineRule="exact"/>
    </w:pPr>
    <w:rPr>
      <w:rFonts w:ascii="Garamond" w:hAnsi="Garamond"/>
      <w:sz w:val="18"/>
      <w:szCs w:val="20"/>
    </w:rPr>
  </w:style>
  <w:style w:type="character" w:customStyle="1" w:styleId="BodyTextChar">
    <w:name w:val="Body Text Char"/>
    <w:basedOn w:val="DefaultParagraphFont"/>
    <w:link w:val="BodyText"/>
    <w:rsid w:val="00DA2A79"/>
    <w:rPr>
      <w:rFonts w:ascii="Garamond" w:hAnsi="Garamond"/>
      <w:spacing w:val="-5"/>
      <w:sz w:val="24"/>
      <w:lang w:val="en-US" w:eastAsia="en-US" w:bidi="ar-SA"/>
    </w:rPr>
  </w:style>
  <w:style w:type="paragraph" w:styleId="ListBullet">
    <w:name w:val="List Bullet"/>
    <w:basedOn w:val="Normal"/>
    <w:rsid w:val="00DA2A79"/>
    <w:pPr>
      <w:numPr>
        <w:numId w:val="2"/>
      </w:numPr>
    </w:pPr>
  </w:style>
  <w:style w:type="paragraph" w:styleId="ListBullet2">
    <w:name w:val="List Bullet 2"/>
    <w:basedOn w:val="Normal"/>
    <w:rsid w:val="00DA2A79"/>
    <w:pPr>
      <w:numPr>
        <w:numId w:val="3"/>
      </w:numPr>
    </w:pPr>
  </w:style>
  <w:style w:type="paragraph" w:styleId="ListContinue5">
    <w:name w:val="List Continue 5"/>
    <w:basedOn w:val="ListContinue"/>
    <w:link w:val="ListContinue5Char"/>
    <w:rsid w:val="0082582A"/>
    <w:pPr>
      <w:spacing w:after="160"/>
      <w:ind w:left="2160"/>
      <w:jc w:val="both"/>
    </w:pPr>
    <w:rPr>
      <w:rFonts w:ascii="Garamond" w:hAnsi="Garamond"/>
      <w:spacing w:val="-5"/>
      <w:szCs w:val="20"/>
    </w:rPr>
  </w:style>
  <w:style w:type="paragraph" w:customStyle="1" w:styleId="BodyTextKeep">
    <w:name w:val="Body Text Keep"/>
    <w:basedOn w:val="BodyText"/>
    <w:next w:val="BodyText"/>
    <w:link w:val="BodyTextKeepChar"/>
    <w:rsid w:val="0082582A"/>
  </w:style>
  <w:style w:type="character" w:customStyle="1" w:styleId="BodyTextKeepChar">
    <w:name w:val="Body Text Keep Char"/>
    <w:basedOn w:val="BodyTextChar"/>
    <w:link w:val="BodyTextKeep"/>
    <w:rsid w:val="0082582A"/>
  </w:style>
  <w:style w:type="paragraph" w:styleId="ListContinue">
    <w:name w:val="List Continue"/>
    <w:basedOn w:val="Normal"/>
    <w:link w:val="ListContinueChar"/>
    <w:rsid w:val="0082582A"/>
    <w:pPr>
      <w:spacing w:after="120"/>
      <w:ind w:left="360"/>
    </w:pPr>
  </w:style>
  <w:style w:type="paragraph" w:styleId="Header">
    <w:name w:val="header"/>
    <w:basedOn w:val="Normal"/>
    <w:rsid w:val="00D67EE5"/>
    <w:pPr>
      <w:tabs>
        <w:tab w:val="center" w:pos="4320"/>
        <w:tab w:val="right" w:pos="8640"/>
      </w:tabs>
    </w:pPr>
  </w:style>
  <w:style w:type="paragraph" w:styleId="Footer">
    <w:name w:val="footer"/>
    <w:basedOn w:val="Normal"/>
    <w:rsid w:val="00D67EE5"/>
    <w:pPr>
      <w:tabs>
        <w:tab w:val="center" w:pos="4320"/>
        <w:tab w:val="right" w:pos="8640"/>
      </w:tabs>
    </w:pPr>
  </w:style>
  <w:style w:type="character" w:styleId="PageNumber">
    <w:name w:val="page number"/>
    <w:basedOn w:val="DefaultParagraphFont"/>
    <w:rsid w:val="00D67EE5"/>
  </w:style>
  <w:style w:type="paragraph" w:customStyle="1" w:styleId="Style1">
    <w:name w:val="Style1"/>
    <w:basedOn w:val="Heading3"/>
    <w:rsid w:val="00833618"/>
  </w:style>
  <w:style w:type="paragraph" w:customStyle="1" w:styleId="Style2">
    <w:name w:val="Style2"/>
    <w:basedOn w:val="Heading1"/>
    <w:rsid w:val="00257B95"/>
    <w:pPr>
      <w:numPr>
        <w:numId w:val="6"/>
      </w:numPr>
    </w:pPr>
  </w:style>
  <w:style w:type="paragraph" w:customStyle="1" w:styleId="Style3">
    <w:name w:val="Style3"/>
    <w:basedOn w:val="Normal"/>
    <w:rsid w:val="006D7AFD"/>
    <w:pPr>
      <w:numPr>
        <w:numId w:val="17"/>
      </w:numPr>
      <w:jc w:val="both"/>
    </w:pPr>
    <w:rPr>
      <w:rFonts w:ascii="Arial" w:hAnsi="Arial" w:cs="Arial"/>
      <w:b/>
      <w:sz w:val="22"/>
      <w:szCs w:val="22"/>
    </w:rPr>
  </w:style>
  <w:style w:type="paragraph" w:customStyle="1" w:styleId="Style4">
    <w:name w:val="Style4"/>
    <w:basedOn w:val="Heading3"/>
    <w:rsid w:val="00257B95"/>
    <w:pPr>
      <w:numPr>
        <w:ilvl w:val="2"/>
        <w:numId w:val="8"/>
      </w:numPr>
    </w:pPr>
    <w:rPr>
      <w:sz w:val="22"/>
      <w:szCs w:val="22"/>
    </w:rPr>
  </w:style>
  <w:style w:type="paragraph" w:customStyle="1" w:styleId="Style5">
    <w:name w:val="Style5"/>
    <w:basedOn w:val="Heading3"/>
    <w:rsid w:val="00507ABF"/>
    <w:pPr>
      <w:numPr>
        <w:ilvl w:val="2"/>
        <w:numId w:val="10"/>
      </w:numPr>
    </w:pPr>
    <w:rPr>
      <w:rFonts w:ascii="Times New Roman" w:hAnsi="Times New Roman"/>
      <w:sz w:val="24"/>
      <w:szCs w:val="22"/>
    </w:rPr>
  </w:style>
  <w:style w:type="paragraph" w:customStyle="1" w:styleId="Style6">
    <w:name w:val="Style6"/>
    <w:basedOn w:val="Style5"/>
    <w:rsid w:val="00257B95"/>
    <w:pPr>
      <w:numPr>
        <w:numId w:val="7"/>
      </w:numPr>
    </w:pPr>
  </w:style>
  <w:style w:type="paragraph" w:customStyle="1" w:styleId="StyleArial11ptBoldJustified">
    <w:name w:val="Style Arial 11 pt Bold Justified"/>
    <w:basedOn w:val="Normal"/>
    <w:rsid w:val="00257B95"/>
    <w:pPr>
      <w:jc w:val="both"/>
    </w:pPr>
    <w:rPr>
      <w:rFonts w:ascii="Arial" w:hAnsi="Arial"/>
      <w:b/>
      <w:bCs/>
      <w:sz w:val="22"/>
      <w:szCs w:val="20"/>
    </w:rPr>
  </w:style>
  <w:style w:type="paragraph" w:customStyle="1" w:styleId="StyleStyleArial11ptBoldJustifiedLeft0Firstline0">
    <w:name w:val="Style Style Arial 11 pt Bold Justified + Left:  0&quot; First line:  0&quot;"/>
    <w:basedOn w:val="StyleArial11ptBoldJustified"/>
    <w:rsid w:val="00257B95"/>
    <w:pPr>
      <w:numPr>
        <w:numId w:val="19"/>
      </w:numPr>
    </w:pPr>
  </w:style>
  <w:style w:type="paragraph" w:customStyle="1" w:styleId="StyleListContinue5After0pt">
    <w:name w:val="Style List Continue 5 + After:  0 pt"/>
    <w:basedOn w:val="ListContinue5"/>
    <w:rsid w:val="00385077"/>
    <w:pPr>
      <w:numPr>
        <w:numId w:val="9"/>
      </w:numPr>
      <w:spacing w:after="0"/>
    </w:pPr>
  </w:style>
  <w:style w:type="paragraph" w:customStyle="1" w:styleId="StyleListContinue5Bold">
    <w:name w:val="Style List Continue 5 + Bold"/>
    <w:basedOn w:val="ListContinue5"/>
    <w:link w:val="StyleListContinue5BoldCharChar"/>
    <w:rsid w:val="00507ABF"/>
    <w:pPr>
      <w:numPr>
        <w:numId w:val="10"/>
      </w:numPr>
    </w:pPr>
    <w:rPr>
      <w:b/>
      <w:bCs/>
    </w:rPr>
  </w:style>
  <w:style w:type="character" w:customStyle="1" w:styleId="ListContinueChar">
    <w:name w:val="List Continue Char"/>
    <w:basedOn w:val="DefaultParagraphFont"/>
    <w:link w:val="ListContinue"/>
    <w:rsid w:val="00385077"/>
    <w:rPr>
      <w:sz w:val="24"/>
      <w:szCs w:val="24"/>
      <w:lang w:val="en-US" w:eastAsia="en-US" w:bidi="ar-SA"/>
    </w:rPr>
  </w:style>
  <w:style w:type="character" w:customStyle="1" w:styleId="ListContinue5Char">
    <w:name w:val="List Continue 5 Char"/>
    <w:basedOn w:val="ListContinueChar"/>
    <w:link w:val="ListContinue5"/>
    <w:rsid w:val="00385077"/>
    <w:rPr>
      <w:rFonts w:ascii="Garamond" w:hAnsi="Garamond"/>
      <w:spacing w:val="-5"/>
    </w:rPr>
  </w:style>
  <w:style w:type="character" w:customStyle="1" w:styleId="StyleListContinue5BoldCharChar">
    <w:name w:val="Style List Continue 5 + Bold Char Char"/>
    <w:basedOn w:val="ListContinue5Char"/>
    <w:link w:val="StyleListContinue5Bold"/>
    <w:rsid w:val="00507A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_dlc_DocId xmlns="f0e5b989-54d9-4980-b9f4-5dd55b66448a">DVT6W5Y6K3SX-2676-20</_dlc_DocId>
    <_dlc_DocIdUrl xmlns="f0e5b989-54d9-4980-b9f4-5dd55b66448a">
      <Url>https://ia2010.albemarle.org/CE/LCMeeting/_layouts/DocIdRedir.aspx?ID=DVT6W5Y6K3SX-2676-20</Url>
      <Description>DVT6W5Y6K3SX-2676-20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7525D29064C49AD0A3D83C0739987" ma:contentTypeVersion="1" ma:contentTypeDescription="Create a new document." ma:contentTypeScope="" ma:versionID="0f02e625957894e1bbe84f4b4c126e5c">
  <xsd:schema xmlns:xsd="http://www.w3.org/2001/XMLSchema" xmlns:xs="http://www.w3.org/2001/XMLSchema" xmlns:p="http://schemas.microsoft.com/office/2006/metadata/properties" xmlns:ns2="f0e5b989-54d9-4980-b9f4-5dd55b66448a" xmlns:ns3="http://schemas.microsoft.com/sharepoint/v4" targetNamespace="http://schemas.microsoft.com/office/2006/metadata/properties" ma:root="true" ma:fieldsID="e5073f46a67622076b2f0b31c3497369" ns2:_="" ns3:_="">
    <xsd:import namespace="f0e5b989-54d9-4980-b9f4-5dd55b66448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b989-54d9-4980-b9f4-5dd55b6644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B3C85A-BE10-4859-B854-37BF5DBB020E}">
  <ds:schemaRefs>
    <ds:schemaRef ds:uri="http://schemas.microsoft.com/office/2006/metadata/properties"/>
    <ds:schemaRef ds:uri="http://schemas.microsoft.com/sharepoint/v4"/>
    <ds:schemaRef ds:uri="f0e5b989-54d9-4980-b9f4-5dd55b66448a"/>
  </ds:schemaRefs>
</ds:datastoreItem>
</file>

<file path=customXml/itemProps2.xml><?xml version="1.0" encoding="utf-8"?>
<ds:datastoreItem xmlns:ds="http://schemas.openxmlformats.org/officeDocument/2006/customXml" ds:itemID="{1697737F-55C0-4778-BF89-206A963CDD61}">
  <ds:schemaRefs>
    <ds:schemaRef ds:uri="http://schemas.microsoft.com/sharepoint/v3/contenttype/forms"/>
  </ds:schemaRefs>
</ds:datastoreItem>
</file>

<file path=customXml/itemProps3.xml><?xml version="1.0" encoding="utf-8"?>
<ds:datastoreItem xmlns:ds="http://schemas.openxmlformats.org/officeDocument/2006/customXml" ds:itemID="{EAF60D3B-16B4-4ACA-89B2-D7F835C59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5b989-54d9-4980-b9f4-5dd55b66448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CAC02-209B-45BC-8526-49A0952108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1787</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Administrative Guidelines: Public Participation Plans</vt:lpstr>
    </vt:vector>
  </TitlesOfParts>
  <Company>Albemarle County</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Guidelines: Public Participation Plans</dc:title>
  <dc:creator>sstinson</dc:creator>
  <cp:lastModifiedBy>mreges</cp:lastModifiedBy>
  <cp:revision>2</cp:revision>
  <cp:lastPrinted>2008-03-20T13:50:00Z</cp:lastPrinted>
  <dcterms:created xsi:type="dcterms:W3CDTF">2014-06-13T18:25:00Z</dcterms:created>
  <dcterms:modified xsi:type="dcterms:W3CDTF">2014-06-13T18:25:00Z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Policy</vt:lpwstr>
  </property>
  <property fmtid="{D5CDD505-2E9C-101B-9397-08002B2CF9AE}" pid="4" name="ContentTypeId">
    <vt:lpwstr>0x0101006357525D29064C49AD0A3D83C0739987</vt:lpwstr>
  </property>
  <property fmtid="{D5CDD505-2E9C-101B-9397-08002B2CF9AE}" pid="5" name="_dlc_DocIdItemGuid">
    <vt:lpwstr>6fab6fbf-207d-4276-b816-1fbe9a12a783</vt:lpwstr>
  </property>
</Properties>
</file>