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F3C" w:rsidRDefault="00A23F3C" w:rsidP="002A0608">
      <w:pPr>
        <w:ind w:left="2250"/>
        <w:rPr>
          <w:noProof/>
        </w:rPr>
      </w:pPr>
      <w:bookmarkStart w:id="0" w:name="_GoBack"/>
      <w:bookmarkEnd w:id="0"/>
    </w:p>
    <w:p w:rsidR="000F6D91" w:rsidRDefault="000F6D91" w:rsidP="002A0608">
      <w:pPr>
        <w:ind w:left="2250"/>
        <w:rPr>
          <w:noProof/>
        </w:rPr>
      </w:pPr>
    </w:p>
    <w:p w:rsidR="00A23F3C" w:rsidRDefault="00A53E53" w:rsidP="002A0608">
      <w:pPr>
        <w:ind w:left="2250"/>
        <w:rPr>
          <w:noProof/>
        </w:rPr>
      </w:pPr>
      <w:r>
        <w:rPr>
          <w:noProof/>
        </w:rPr>
        <w:t>February 9</w:t>
      </w:r>
      <w:r w:rsidR="00A23F3C">
        <w:rPr>
          <w:noProof/>
        </w:rPr>
        <w:t>, 2016</w:t>
      </w:r>
    </w:p>
    <w:tbl>
      <w:tblPr>
        <w:tblStyle w:val="TableGrid"/>
        <w:tblW w:w="7668" w:type="dxa"/>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3870"/>
      </w:tblGrid>
      <w:tr w:rsidR="00A23F3C" w:rsidTr="00CA66AC">
        <w:tc>
          <w:tcPr>
            <w:tcW w:w="3798" w:type="dxa"/>
          </w:tcPr>
          <w:p w:rsidR="000F6D91" w:rsidRDefault="000F6D91" w:rsidP="00CA66AC">
            <w:pPr>
              <w:rPr>
                <w:noProof/>
              </w:rPr>
            </w:pPr>
          </w:p>
          <w:p w:rsidR="00A23F3C" w:rsidRDefault="00CA66AC" w:rsidP="00CA66AC">
            <w:pPr>
              <w:rPr>
                <w:noProof/>
              </w:rPr>
            </w:pPr>
            <w:r>
              <w:rPr>
                <w:noProof/>
              </w:rPr>
              <w:t>The Honorable Mitch McConnell</w:t>
            </w:r>
            <w:r>
              <w:rPr>
                <w:noProof/>
              </w:rPr>
              <w:br/>
              <w:t>Majority Leader</w:t>
            </w:r>
            <w:r>
              <w:rPr>
                <w:noProof/>
              </w:rPr>
              <w:br/>
              <w:t>United States Senate</w:t>
            </w:r>
            <w:r>
              <w:rPr>
                <w:noProof/>
              </w:rPr>
              <w:br/>
              <w:t>Washington, DC 20510</w:t>
            </w:r>
          </w:p>
        </w:tc>
        <w:tc>
          <w:tcPr>
            <w:tcW w:w="3870" w:type="dxa"/>
          </w:tcPr>
          <w:p w:rsidR="000F6D91" w:rsidRDefault="000F6D91" w:rsidP="00CA66AC">
            <w:pPr>
              <w:rPr>
                <w:noProof/>
              </w:rPr>
            </w:pPr>
          </w:p>
          <w:p w:rsidR="00A23F3C" w:rsidRDefault="00CA66AC" w:rsidP="00CA66AC">
            <w:pPr>
              <w:rPr>
                <w:noProof/>
              </w:rPr>
            </w:pPr>
            <w:r>
              <w:rPr>
                <w:noProof/>
              </w:rPr>
              <w:t>The Honorable Harry Reid</w:t>
            </w:r>
            <w:r>
              <w:rPr>
                <w:noProof/>
              </w:rPr>
              <w:br/>
              <w:t xml:space="preserve">Minority Leader </w:t>
            </w:r>
            <w:r>
              <w:rPr>
                <w:noProof/>
              </w:rPr>
              <w:br/>
              <w:t>United States Senate</w:t>
            </w:r>
            <w:r>
              <w:rPr>
                <w:noProof/>
              </w:rPr>
              <w:br/>
              <w:t>Washington, DC 20510</w:t>
            </w:r>
          </w:p>
        </w:tc>
      </w:tr>
      <w:tr w:rsidR="00A23F3C" w:rsidTr="00CA66AC">
        <w:tc>
          <w:tcPr>
            <w:tcW w:w="3798" w:type="dxa"/>
          </w:tcPr>
          <w:p w:rsidR="00A23F3C" w:rsidRDefault="00CA66AC" w:rsidP="00CA66AC">
            <w:pPr>
              <w:rPr>
                <w:noProof/>
              </w:rPr>
            </w:pPr>
            <w:r>
              <w:rPr>
                <w:noProof/>
              </w:rPr>
              <w:br/>
              <w:t>The Honorable Paul Ryan</w:t>
            </w:r>
            <w:r>
              <w:rPr>
                <w:noProof/>
              </w:rPr>
              <w:br/>
              <w:t>Speaker</w:t>
            </w:r>
            <w:r>
              <w:rPr>
                <w:noProof/>
              </w:rPr>
              <w:br/>
              <w:t>United States House of Representatives</w:t>
            </w:r>
            <w:r>
              <w:rPr>
                <w:noProof/>
              </w:rPr>
              <w:br/>
              <w:t>Washington, DC 20515</w:t>
            </w:r>
          </w:p>
        </w:tc>
        <w:tc>
          <w:tcPr>
            <w:tcW w:w="3870" w:type="dxa"/>
          </w:tcPr>
          <w:p w:rsidR="00A23F3C" w:rsidRDefault="00A23F3C" w:rsidP="002A0608">
            <w:pPr>
              <w:rPr>
                <w:noProof/>
              </w:rPr>
            </w:pPr>
          </w:p>
          <w:p w:rsidR="00CA66AC" w:rsidRDefault="00CA66AC" w:rsidP="002A0608">
            <w:pPr>
              <w:rPr>
                <w:noProof/>
              </w:rPr>
            </w:pPr>
            <w:r>
              <w:rPr>
                <w:noProof/>
              </w:rPr>
              <w:t>The Honorable Nancy Pelosi</w:t>
            </w:r>
            <w:r>
              <w:rPr>
                <w:noProof/>
              </w:rPr>
              <w:br/>
              <w:t>Minority Leader</w:t>
            </w:r>
            <w:r>
              <w:rPr>
                <w:noProof/>
              </w:rPr>
              <w:br/>
              <w:t>United States House of Representatives</w:t>
            </w:r>
            <w:r>
              <w:rPr>
                <w:noProof/>
              </w:rPr>
              <w:br/>
              <w:t>Washington, DC 20515</w:t>
            </w:r>
          </w:p>
        </w:tc>
      </w:tr>
    </w:tbl>
    <w:p w:rsidR="00A23F3C" w:rsidRDefault="00A23F3C" w:rsidP="002A0608">
      <w:pPr>
        <w:ind w:left="2250"/>
        <w:rPr>
          <w:noProof/>
        </w:rPr>
      </w:pPr>
    </w:p>
    <w:p w:rsidR="00CA66AC" w:rsidRDefault="00112BC4" w:rsidP="002A0608">
      <w:pPr>
        <w:ind w:left="2250"/>
        <w:rPr>
          <w:noProof/>
        </w:rPr>
      </w:pPr>
      <w:r>
        <w:rPr>
          <w:noProof/>
        </w:rPr>
        <w:br/>
      </w:r>
      <w:r w:rsidR="00CA66AC">
        <w:rPr>
          <w:noProof/>
        </w:rPr>
        <w:t>Dear Majority Leader McConnell, Minority Leader Reid, Speaker Ryan and Minority Leader Pelosi:</w:t>
      </w:r>
    </w:p>
    <w:p w:rsidR="000F6D91" w:rsidRDefault="0030463A" w:rsidP="0030463A">
      <w:pPr>
        <w:ind w:left="2250"/>
        <w:rPr>
          <w:noProof/>
        </w:rPr>
      </w:pPr>
      <w:r w:rsidRPr="0030463A">
        <w:rPr>
          <w:noProof/>
        </w:rPr>
        <w:t>As the leaders of our nation’s state and local government associations, we respectfully urge Congress to restore state sovereignty by passing remote sales tax collection legislation, such as the Marketplace Fairness Act (MFA) or the Remote Transactions Parity Act (RTPA), when it considers any extension of the Internet Tax Freedom Act (ITFA).</w:t>
      </w:r>
      <w:r w:rsidR="002A0608">
        <w:rPr>
          <w:noProof/>
        </w:rPr>
        <w:drawing>
          <wp:anchor distT="0" distB="0" distL="114300" distR="114300" simplePos="0" relativeHeight="251658240" behindDoc="1" locked="0" layoutInCell="1" allowOverlap="1" wp14:anchorId="680C5140" wp14:editId="3B95E655">
            <wp:simplePos x="0" y="0"/>
            <wp:positionH relativeFrom="page">
              <wp:align>left</wp:align>
            </wp:positionH>
            <wp:positionV relativeFrom="margin">
              <wp:align>top</wp:align>
            </wp:positionV>
            <wp:extent cx="7214616" cy="100218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 7 Letterhea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14616" cy="10021824"/>
                    </a:xfrm>
                    <a:prstGeom prst="rect">
                      <a:avLst/>
                    </a:prstGeom>
                  </pic:spPr>
                </pic:pic>
              </a:graphicData>
            </a:graphic>
            <wp14:sizeRelH relativeFrom="page">
              <wp14:pctWidth>0</wp14:pctWidth>
            </wp14:sizeRelH>
            <wp14:sizeRelV relativeFrom="page">
              <wp14:pctHeight>0</wp14:pctHeight>
            </wp14:sizeRelV>
          </wp:anchor>
        </w:drawing>
      </w:r>
      <w:r w:rsidR="002A0608">
        <w:rPr>
          <w:noProof/>
        </w:rPr>
        <w:softHyphen/>
      </w:r>
      <w:r w:rsidR="002A0608">
        <w:rPr>
          <w:noProof/>
        </w:rPr>
        <w:softHyphen/>
      </w:r>
      <w:r>
        <w:rPr>
          <w:noProof/>
        </w:rPr>
        <w:br/>
      </w:r>
      <w:r>
        <w:rPr>
          <w:noProof/>
        </w:rPr>
        <w:br/>
      </w:r>
      <w:r w:rsidRPr="0030463A">
        <w:rPr>
          <w:noProof/>
        </w:rPr>
        <w:t>We are disappointed that Congress is willing to vote on a permanent extension of ITFA, a federally imposed prohibition on state and local taxing authority, but is not willing to take up legislation to level the playing field for retailers and consumers. ITFA was designed to jump-start an emerging internet marketplace by temporarily prohibiting new state and local taxes on Internet access services for two years. That was 17 years ago. Today, as more and more commerce and services shift to the Internet, a permanent extension would not only prohibit taxes on Internet access, but according to the Congressional Budget Office, would also cost states hundreds of millions in existing revenues annually. Such an unfunded federal mandate would trample our most basic principles of federalism by indefinitely interfering with state and local governments’ authority to set their own tax policy.</w:t>
      </w:r>
      <w:r>
        <w:rPr>
          <w:noProof/>
        </w:rPr>
        <w:br/>
      </w:r>
      <w:r>
        <w:rPr>
          <w:noProof/>
        </w:rPr>
        <w:br/>
      </w:r>
      <w:r w:rsidRPr="0030463A">
        <w:rPr>
          <w:noProof/>
        </w:rPr>
        <w:lastRenderedPageBreak/>
        <w:t>In contrast, enactment of remote sales tax collection legislation would restore budget autonomy to state and local governments and ensure that competition, not a tax loophole, determines who succeeds in the marketplace. The legislation would require states to simplify their sales taxes and ease compliance in return for the authority to collect the billions of dollars in taxes that are already owed. These revenues will be used to reduce other taxes, as well as be allocated for investments in infrastructure improvements, education advancements, and public safety.</w:t>
      </w:r>
      <w:r>
        <w:rPr>
          <w:noProof/>
        </w:rPr>
        <w:br/>
      </w:r>
      <w:r>
        <w:rPr>
          <w:noProof/>
        </w:rPr>
        <w:br/>
      </w:r>
      <w:r w:rsidRPr="0030463A">
        <w:rPr>
          <w:noProof/>
        </w:rPr>
        <w:t xml:space="preserve">Passage of MFA or RTPA will prove to the small businesses on Main Streets across our country that Congress has not forgotten them and wants them to continue to thrive as the cultural touchstones of the American Dream. Main Street U.S.A. is an ideal that transcends political discord.  We owe it to future </w:t>
      </w:r>
    </w:p>
    <w:p w:rsidR="000F6D91" w:rsidRDefault="000F6D91" w:rsidP="0030463A">
      <w:pPr>
        <w:ind w:left="2250"/>
        <w:rPr>
          <w:noProof/>
        </w:rPr>
      </w:pPr>
    </w:p>
    <w:p w:rsidR="000F6D91" w:rsidRDefault="000F6D91" w:rsidP="0030463A">
      <w:pPr>
        <w:ind w:left="2250"/>
        <w:rPr>
          <w:noProof/>
        </w:rPr>
      </w:pPr>
    </w:p>
    <w:p w:rsidR="000F6D91" w:rsidRDefault="000F6D91" w:rsidP="0030463A">
      <w:pPr>
        <w:ind w:left="2250"/>
        <w:rPr>
          <w:noProof/>
        </w:rPr>
      </w:pPr>
    </w:p>
    <w:p w:rsidR="000F6D91" w:rsidRDefault="000F6D91" w:rsidP="0030463A">
      <w:pPr>
        <w:ind w:left="2250"/>
        <w:rPr>
          <w:noProof/>
        </w:rPr>
      </w:pPr>
    </w:p>
    <w:p w:rsidR="002A0608" w:rsidRDefault="0030463A" w:rsidP="0030463A">
      <w:pPr>
        <w:ind w:left="2250"/>
        <w:rPr>
          <w:noProof/>
        </w:rPr>
      </w:pPr>
      <w:r w:rsidRPr="0030463A">
        <w:rPr>
          <w:noProof/>
        </w:rPr>
        <w:t>generations and the communities in which they will call home to preserve this hallmark of American life.</w:t>
      </w:r>
      <w:r w:rsidR="000F6D91">
        <w:rPr>
          <w:noProof/>
        </w:rPr>
        <w:br/>
      </w:r>
      <w:r w:rsidR="000F6D91">
        <w:rPr>
          <w:noProof/>
        </w:rPr>
        <w:br/>
      </w:r>
      <w:r w:rsidRPr="0030463A">
        <w:rPr>
          <w:noProof/>
        </w:rPr>
        <w:t xml:space="preserve">Should Congress decide to extend ITFA, we call on the House and Senate to simultaneously commit to fair competition and the preservation of state and local authority by providing remote sales tax collection authority to the state and local governments.  </w:t>
      </w:r>
      <w:r w:rsidR="000F6D91">
        <w:rPr>
          <w:noProof/>
        </w:rPr>
        <w:br/>
      </w:r>
      <w:r w:rsidR="000F6D91">
        <w:rPr>
          <w:noProof/>
        </w:rPr>
        <w:br/>
      </w:r>
      <w:r w:rsidRPr="0030463A">
        <w:rPr>
          <w:noProof/>
        </w:rPr>
        <w:t>Sincerely,</w:t>
      </w:r>
    </w:p>
    <w:p w:rsidR="00CA7635" w:rsidRDefault="00CA7635" w:rsidP="0030463A">
      <w:pPr>
        <w:ind w:left="2250"/>
        <w:rPr>
          <w:noProof/>
        </w:rPr>
      </w:pPr>
      <w:r>
        <w:rPr>
          <w:noProof/>
        </w:rPr>
        <w:br/>
      </w: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3595"/>
      </w:tblGrid>
      <w:tr w:rsidR="00CA7635" w:rsidTr="00CA7635">
        <w:tc>
          <w:tcPr>
            <w:tcW w:w="4788" w:type="dxa"/>
          </w:tcPr>
          <w:p w:rsidR="00CA7635" w:rsidRDefault="00CA7635" w:rsidP="0030463A">
            <w:pPr>
              <w:rPr>
                <w:noProof/>
              </w:rPr>
            </w:pPr>
            <w:r>
              <w:object w:dxaOrig="9144" w:dyaOrig="2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3.75pt" o:ole="">
                  <v:imagedata r:id="rId5" o:title=""/>
                </v:shape>
                <o:OLEObject Type="Embed" ProgID="PBrush" ShapeID="_x0000_i1025" DrawAspect="Content" ObjectID="_1516540029" r:id="rId6"/>
              </w:object>
            </w:r>
            <w:r>
              <w:br/>
              <w:t>Scott D. Pattison</w:t>
            </w:r>
            <w:r>
              <w:br/>
              <w:t>Executive Director</w:t>
            </w:r>
            <w:r>
              <w:br/>
              <w:t>National Governors Association</w:t>
            </w:r>
          </w:p>
        </w:tc>
        <w:tc>
          <w:tcPr>
            <w:tcW w:w="4788" w:type="dxa"/>
          </w:tcPr>
          <w:p w:rsidR="00CA7635" w:rsidRDefault="00CA7635" w:rsidP="0030463A">
            <w:pPr>
              <w:rPr>
                <w:noProof/>
              </w:rPr>
            </w:pPr>
            <w:r>
              <w:rPr>
                <w:rFonts w:ascii="Garamond" w:hAnsi="Garamond"/>
                <w:noProof/>
              </w:rPr>
              <w:drawing>
                <wp:inline distT="0" distB="0" distL="0" distR="0" wp14:anchorId="091D9197" wp14:editId="4E66FAC6">
                  <wp:extent cx="1524000" cy="438342"/>
                  <wp:effectExtent l="0" t="0" r="0" b="0"/>
                  <wp:docPr id="4" name="Picture 4" descr="William T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lliam T P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7095" cy="439232"/>
                          </a:xfrm>
                          <a:prstGeom prst="rect">
                            <a:avLst/>
                          </a:prstGeom>
                          <a:noFill/>
                          <a:ln>
                            <a:noFill/>
                          </a:ln>
                        </pic:spPr>
                      </pic:pic>
                    </a:graphicData>
                  </a:graphic>
                </wp:inline>
              </w:drawing>
            </w:r>
            <w:r>
              <w:rPr>
                <w:noProof/>
              </w:rPr>
              <w:br/>
              <w:t>William T. Pound</w:t>
            </w:r>
            <w:r>
              <w:rPr>
                <w:noProof/>
              </w:rPr>
              <w:br/>
              <w:t>Executive Director</w:t>
            </w:r>
            <w:r>
              <w:rPr>
                <w:noProof/>
              </w:rPr>
              <w:br/>
            </w:r>
            <w:r>
              <w:rPr>
                <w:noProof/>
              </w:rPr>
              <w:lastRenderedPageBreak/>
              <w:t>National Conference of State Legislatures</w:t>
            </w:r>
            <w:r w:rsidR="00CE2244">
              <w:rPr>
                <w:noProof/>
              </w:rPr>
              <w:br/>
            </w:r>
          </w:p>
        </w:tc>
      </w:tr>
      <w:tr w:rsidR="00CA7635" w:rsidTr="00CA7635">
        <w:tc>
          <w:tcPr>
            <w:tcW w:w="4788" w:type="dxa"/>
          </w:tcPr>
          <w:p w:rsidR="00CA7635" w:rsidRDefault="00CA7635" w:rsidP="0030463A">
            <w:pPr>
              <w:rPr>
                <w:noProof/>
              </w:rPr>
            </w:pPr>
            <w:r>
              <w:rPr>
                <w:noProof/>
              </w:rPr>
              <w:lastRenderedPageBreak/>
              <w:drawing>
                <wp:inline distT="0" distB="0" distL="0" distR="0" wp14:anchorId="543F3040" wp14:editId="172AE67D">
                  <wp:extent cx="1824596" cy="42672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4596" cy="426720"/>
                          </a:xfrm>
                          <a:prstGeom prst="rect">
                            <a:avLst/>
                          </a:prstGeom>
                          <a:noFill/>
                          <a:ln>
                            <a:noFill/>
                          </a:ln>
                        </pic:spPr>
                      </pic:pic>
                    </a:graphicData>
                  </a:graphic>
                </wp:inline>
              </w:drawing>
            </w:r>
            <w:r>
              <w:rPr>
                <w:noProof/>
              </w:rPr>
              <w:br/>
              <w:t>David Adkins</w:t>
            </w:r>
            <w:r>
              <w:rPr>
                <w:noProof/>
              </w:rPr>
              <w:br/>
              <w:t>Executive Director/CEO</w:t>
            </w:r>
            <w:r>
              <w:rPr>
                <w:noProof/>
              </w:rPr>
              <w:br/>
              <w:t>The Council of State Governments</w:t>
            </w:r>
          </w:p>
        </w:tc>
        <w:tc>
          <w:tcPr>
            <w:tcW w:w="4788" w:type="dxa"/>
          </w:tcPr>
          <w:p w:rsidR="00CA7635" w:rsidRDefault="00CA7635" w:rsidP="0030463A">
            <w:pPr>
              <w:rPr>
                <w:noProof/>
              </w:rPr>
            </w:pPr>
            <w:r>
              <w:rPr>
                <w:noProof/>
              </w:rPr>
              <w:drawing>
                <wp:inline distT="0" distB="0" distL="0" distR="0" wp14:anchorId="63D8F7B7" wp14:editId="15A40B10">
                  <wp:extent cx="1651000" cy="39624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0" cy="396240"/>
                          </a:xfrm>
                          <a:prstGeom prst="rect">
                            <a:avLst/>
                          </a:prstGeom>
                          <a:noFill/>
                          <a:ln>
                            <a:noFill/>
                          </a:ln>
                        </pic:spPr>
                      </pic:pic>
                    </a:graphicData>
                  </a:graphic>
                </wp:inline>
              </w:drawing>
            </w:r>
            <w:r>
              <w:rPr>
                <w:noProof/>
              </w:rPr>
              <w:br/>
              <w:t>Matthew D. Chase</w:t>
            </w:r>
            <w:r>
              <w:rPr>
                <w:noProof/>
              </w:rPr>
              <w:br/>
              <w:t>Executive Director</w:t>
            </w:r>
            <w:r>
              <w:rPr>
                <w:noProof/>
              </w:rPr>
              <w:br/>
              <w:t>National Association of Counties</w:t>
            </w:r>
            <w:r w:rsidR="00CE2244">
              <w:rPr>
                <w:noProof/>
              </w:rPr>
              <w:br/>
            </w:r>
          </w:p>
        </w:tc>
      </w:tr>
      <w:tr w:rsidR="00CA7635" w:rsidTr="00CA7635">
        <w:tc>
          <w:tcPr>
            <w:tcW w:w="4788" w:type="dxa"/>
          </w:tcPr>
          <w:p w:rsidR="00CA7635" w:rsidRDefault="00A53E53" w:rsidP="0030463A">
            <w:pPr>
              <w:rPr>
                <w:noProof/>
              </w:rPr>
            </w:pPr>
            <w:r>
              <w:rPr>
                <w:noProof/>
              </w:rPr>
              <w:drawing>
                <wp:inline distT="0" distB="0" distL="0" distR="0">
                  <wp:extent cx="2019300" cy="531118"/>
                  <wp:effectExtent l="0" t="0" r="0" b="2540"/>
                  <wp:docPr id="8" name="Picture 8" descr="cid:image001.jpg@01D1629F.87EE2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629F.87EE2B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19300" cy="531118"/>
                          </a:xfrm>
                          <a:prstGeom prst="rect">
                            <a:avLst/>
                          </a:prstGeom>
                          <a:noFill/>
                          <a:ln>
                            <a:noFill/>
                          </a:ln>
                        </pic:spPr>
                      </pic:pic>
                    </a:graphicData>
                  </a:graphic>
                </wp:inline>
              </w:drawing>
            </w:r>
            <w:r w:rsidR="00CE2244">
              <w:rPr>
                <w:noProof/>
              </w:rPr>
              <w:br/>
              <w:t>Clarence Anthony</w:t>
            </w:r>
            <w:r w:rsidR="00CE2244">
              <w:rPr>
                <w:noProof/>
              </w:rPr>
              <w:br/>
              <w:t>CEO and Executive Director</w:t>
            </w:r>
            <w:r w:rsidR="00CE2244">
              <w:rPr>
                <w:noProof/>
              </w:rPr>
              <w:br/>
              <w:t>National League of Cities</w:t>
            </w:r>
          </w:p>
        </w:tc>
        <w:tc>
          <w:tcPr>
            <w:tcW w:w="4788" w:type="dxa"/>
          </w:tcPr>
          <w:p w:rsidR="00CA7635" w:rsidRDefault="00CA7635" w:rsidP="0030463A">
            <w:pPr>
              <w:rPr>
                <w:noProof/>
              </w:rPr>
            </w:pPr>
            <w:r>
              <w:rPr>
                <w:rFonts w:ascii="Garamond" w:hAnsi="Garamond"/>
                <w:noProof/>
              </w:rPr>
              <w:drawing>
                <wp:inline distT="0" distB="0" distL="0" distR="0" wp14:anchorId="28AEBE9D" wp14:editId="52D35FD5">
                  <wp:extent cx="1905000" cy="502920"/>
                  <wp:effectExtent l="0" t="0" r="0" b="0"/>
                  <wp:docPr id="6" name="Picture 6" descr="Tom Coch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m Cochr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inline>
              </w:drawing>
            </w:r>
            <w:r>
              <w:rPr>
                <w:noProof/>
              </w:rPr>
              <w:br/>
              <w:t>Tom Cochran</w:t>
            </w:r>
            <w:r>
              <w:rPr>
                <w:noProof/>
              </w:rPr>
              <w:br/>
              <w:t>CEO &amp; Executive Director</w:t>
            </w:r>
            <w:r>
              <w:rPr>
                <w:noProof/>
              </w:rPr>
              <w:br/>
              <w:t>The United States Conference of Mayors</w:t>
            </w:r>
          </w:p>
        </w:tc>
      </w:tr>
      <w:tr w:rsidR="00CA7635" w:rsidTr="00CA7635">
        <w:tc>
          <w:tcPr>
            <w:tcW w:w="4788" w:type="dxa"/>
          </w:tcPr>
          <w:p w:rsidR="00CA7635" w:rsidRDefault="00CA7635" w:rsidP="0030463A">
            <w:pPr>
              <w:rPr>
                <w:noProof/>
              </w:rPr>
            </w:pPr>
            <w:r>
              <w:rPr>
                <w:noProof/>
              </w:rPr>
              <w:drawing>
                <wp:inline distT="0" distB="0" distL="0" distR="0" wp14:anchorId="2A4056E4" wp14:editId="0152212E">
                  <wp:extent cx="1874520" cy="4578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4520" cy="457804"/>
                          </a:xfrm>
                          <a:prstGeom prst="rect">
                            <a:avLst/>
                          </a:prstGeom>
                          <a:noFill/>
                          <a:ln>
                            <a:noFill/>
                          </a:ln>
                        </pic:spPr>
                      </pic:pic>
                    </a:graphicData>
                  </a:graphic>
                </wp:inline>
              </w:drawing>
            </w:r>
            <w:r>
              <w:rPr>
                <w:noProof/>
              </w:rPr>
              <w:br/>
              <w:t>Robert J. O’Neill</w:t>
            </w:r>
            <w:r>
              <w:rPr>
                <w:noProof/>
              </w:rPr>
              <w:br/>
              <w:t>Executive Director</w:t>
            </w:r>
            <w:r>
              <w:rPr>
                <w:noProof/>
              </w:rPr>
              <w:br/>
              <w:t>International City/County Management Association</w:t>
            </w:r>
          </w:p>
        </w:tc>
        <w:tc>
          <w:tcPr>
            <w:tcW w:w="4788" w:type="dxa"/>
          </w:tcPr>
          <w:p w:rsidR="00CA7635" w:rsidRDefault="00CA7635" w:rsidP="0030463A">
            <w:pPr>
              <w:rPr>
                <w:noProof/>
              </w:rPr>
            </w:pPr>
          </w:p>
        </w:tc>
      </w:tr>
    </w:tbl>
    <w:p w:rsidR="00DC1A49" w:rsidRDefault="00DC1A49" w:rsidP="0030463A">
      <w:pPr>
        <w:ind w:left="2250"/>
        <w:rPr>
          <w:noProof/>
        </w:rPr>
      </w:pPr>
    </w:p>
    <w:p w:rsidR="00DC1A49" w:rsidRDefault="00DC1A49" w:rsidP="0030463A">
      <w:pPr>
        <w:ind w:left="2250"/>
        <w:rPr>
          <w:noProof/>
        </w:rPr>
      </w:pPr>
    </w:p>
    <w:p w:rsidR="00DC1A49" w:rsidRDefault="00DC1A49" w:rsidP="0030463A">
      <w:pPr>
        <w:ind w:left="2250"/>
        <w:rPr>
          <w:noProof/>
        </w:rPr>
      </w:pPr>
      <w:r>
        <w:rPr>
          <w:noProof/>
        </w:rPr>
        <w:br/>
      </w:r>
      <w:r>
        <w:rPr>
          <w:noProof/>
        </w:rPr>
        <w:br/>
      </w:r>
    </w:p>
    <w:p w:rsidR="002A0608" w:rsidRDefault="002A0608" w:rsidP="002A0608">
      <w:pPr>
        <w:ind w:left="2250"/>
        <w:rPr>
          <w:noProof/>
        </w:rPr>
      </w:pPr>
    </w:p>
    <w:p w:rsidR="002A0608" w:rsidRDefault="002A0608" w:rsidP="002A0608">
      <w:pPr>
        <w:ind w:left="2250"/>
        <w:rPr>
          <w:noProof/>
        </w:rPr>
      </w:pPr>
    </w:p>
    <w:p w:rsidR="002A0608" w:rsidRDefault="0030463A" w:rsidP="00CA7635">
      <w:pPr>
        <w:ind w:left="2250"/>
      </w:pPr>
      <w:r>
        <w:rPr>
          <w:noProof/>
        </w:rPr>
        <w:drawing>
          <wp:anchor distT="0" distB="0" distL="114300" distR="114300" simplePos="0" relativeHeight="251660288" behindDoc="1" locked="0" layoutInCell="1" allowOverlap="1" wp14:anchorId="443C1966" wp14:editId="50A730A0">
            <wp:simplePos x="0" y="0"/>
            <wp:positionH relativeFrom="page">
              <wp:posOffset>152400</wp:posOffset>
            </wp:positionH>
            <wp:positionV relativeFrom="margin">
              <wp:posOffset>152400</wp:posOffset>
            </wp:positionV>
            <wp:extent cx="7214616" cy="100218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 7 Letterhea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14616" cy="10021824"/>
                    </a:xfrm>
                    <a:prstGeom prst="rect">
                      <a:avLst/>
                    </a:prstGeom>
                  </pic:spPr>
                </pic:pic>
              </a:graphicData>
            </a:graphic>
            <wp14:sizeRelH relativeFrom="page">
              <wp14:pctWidth>0</wp14:pctWidth>
            </wp14:sizeRelH>
            <wp14:sizeRelV relativeFrom="page">
              <wp14:pctHeight>0</wp14:pctHeight>
            </wp14:sizeRelV>
          </wp:anchor>
        </w:drawing>
      </w:r>
    </w:p>
    <w:sectPr w:rsidR="002A0608" w:rsidSect="002A0608">
      <w:pgSz w:w="12240" w:h="15840"/>
      <w:pgMar w:top="2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5D"/>
    <w:rsid w:val="00083FC5"/>
    <w:rsid w:val="000F6D91"/>
    <w:rsid w:val="00112BC4"/>
    <w:rsid w:val="002A0608"/>
    <w:rsid w:val="0030463A"/>
    <w:rsid w:val="00512B5D"/>
    <w:rsid w:val="00A23F3C"/>
    <w:rsid w:val="00A53E53"/>
    <w:rsid w:val="00A74D82"/>
    <w:rsid w:val="00CA66AC"/>
    <w:rsid w:val="00CA7635"/>
    <w:rsid w:val="00CE2244"/>
    <w:rsid w:val="00D2252F"/>
    <w:rsid w:val="00DC1A49"/>
    <w:rsid w:val="00F1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915C4-CBF7-4A70-8ACF-5EC9B75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cid:image001.jpg@01D1629F.87EE2B70"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rellas\Desktop\Big%207\Big%207%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Big 7 Letter Template</Template>
  <TotalTime>1</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CSG</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Cox</dc:creator>
  <cp:lastModifiedBy>Amber Snowden</cp:lastModifiedBy>
  <cp:revision>2</cp:revision>
  <cp:lastPrinted>2016-02-09T12:22:00Z</cp:lastPrinted>
  <dcterms:created xsi:type="dcterms:W3CDTF">2016-02-09T21:21:00Z</dcterms:created>
  <dcterms:modified xsi:type="dcterms:W3CDTF">2016-02-09T21:21:00Z</dcterms:modified>
</cp:coreProperties>
</file>