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drawings/drawing1.xml" ContentType="application/vnd.openxmlformats-officedocument.drawingml.chartshapes+xml"/>
  <Override PartName="/word/charts/chart7.xml" ContentType="application/vnd.openxmlformats-officedocument.drawingml.chart+xml"/>
  <Override PartName="/word/theme/themeOverride7.xml" ContentType="application/vnd.openxmlformats-officedocument.themeOverride+xml"/>
  <Override PartName="/word/drawings/drawing2.xml" ContentType="application/vnd.openxmlformats-officedocument.drawingml.chartshapes+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theme/themeOverride16.xml" ContentType="application/vnd.openxmlformats-officedocument.themeOverride+xml"/>
  <Override PartName="/word/charts/chart17.xml" ContentType="application/vnd.openxmlformats-officedocument.drawingml.chart+xml"/>
  <Override PartName="/word/theme/themeOverride17.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AB0" w:rsidRPr="00027AB0" w:rsidRDefault="00D00448" w:rsidP="00D00448">
      <w:pPr>
        <w:pStyle w:val="Title"/>
        <w:jc w:val="right"/>
        <w:rPr>
          <w:rFonts w:eastAsia="Times New Roman"/>
        </w:rPr>
      </w:pPr>
      <w:r>
        <w:rPr>
          <w:rFonts w:eastAsia="Times New Roman"/>
        </w:rPr>
        <w:t>Appendix B</w:t>
      </w:r>
    </w:p>
    <w:p w:rsidR="003C3E3D" w:rsidRPr="007A41E4" w:rsidRDefault="003C3E3D" w:rsidP="007A41E4">
      <w:pPr>
        <w:ind w:left="1440" w:firstLine="720"/>
        <w:rPr>
          <w:rFonts w:ascii="Arial" w:hAnsi="Arial" w:cs="Arial"/>
          <w:b/>
          <w:sz w:val="32"/>
          <w:szCs w:val="32"/>
        </w:rPr>
      </w:pPr>
      <w:r w:rsidRPr="007A41E4">
        <w:rPr>
          <w:rFonts w:ascii="Arial" w:hAnsi="Arial" w:cs="Arial"/>
          <w:b/>
          <w:sz w:val="32"/>
          <w:szCs w:val="32"/>
        </w:rPr>
        <w:t>Membership Diversity Strategic Plan</w:t>
      </w:r>
    </w:p>
    <w:p w:rsidR="007C2349" w:rsidRDefault="007C2349" w:rsidP="007C2349">
      <w:pPr>
        <w:spacing w:after="0" w:line="240" w:lineRule="auto"/>
        <w:jc w:val="center"/>
        <w:rPr>
          <w:rFonts w:ascii="Arial" w:hAnsi="Arial" w:cs="Arial"/>
          <w:b/>
          <w:sz w:val="32"/>
          <w:szCs w:val="32"/>
        </w:rPr>
      </w:pPr>
      <w:r w:rsidRPr="007A41E4">
        <w:rPr>
          <w:rFonts w:ascii="Arial" w:hAnsi="Arial" w:cs="Arial"/>
          <w:b/>
          <w:sz w:val="32"/>
          <w:szCs w:val="32"/>
        </w:rPr>
        <w:t>Initiatives, Goals and Success Measurements</w:t>
      </w:r>
    </w:p>
    <w:p w:rsidR="00EF140F" w:rsidRPr="00EF140F" w:rsidRDefault="00EF140F" w:rsidP="007C2349">
      <w:pPr>
        <w:spacing w:after="0" w:line="240" w:lineRule="auto"/>
        <w:jc w:val="center"/>
        <w:rPr>
          <w:rFonts w:ascii="Arial" w:hAnsi="Arial" w:cs="Arial"/>
          <w:b/>
          <w:i/>
          <w:sz w:val="24"/>
          <w:szCs w:val="24"/>
        </w:rPr>
      </w:pPr>
      <w:r w:rsidRPr="00EF140F">
        <w:rPr>
          <w:rFonts w:ascii="Arial" w:hAnsi="Arial" w:cs="Arial"/>
          <w:b/>
          <w:i/>
          <w:sz w:val="24"/>
          <w:szCs w:val="24"/>
        </w:rPr>
        <w:t>Approved by the ICMA Executive Board September 2013</w:t>
      </w:r>
    </w:p>
    <w:p w:rsidR="007C2349" w:rsidRPr="007A41E4" w:rsidRDefault="007C2349" w:rsidP="003C3E3D">
      <w:pPr>
        <w:spacing w:after="0" w:line="240" w:lineRule="auto"/>
        <w:jc w:val="center"/>
        <w:rPr>
          <w:rFonts w:ascii="Arial" w:hAnsi="Arial" w:cs="Arial"/>
          <w:b/>
          <w:color w:val="548DD4" w:themeColor="text2" w:themeTint="99"/>
          <w:sz w:val="32"/>
          <w:szCs w:val="32"/>
        </w:rPr>
      </w:pPr>
    </w:p>
    <w:p w:rsidR="003C3E3D" w:rsidRPr="007A41E4" w:rsidRDefault="003C3E3D" w:rsidP="003C3E3D">
      <w:pPr>
        <w:spacing w:after="0" w:line="240" w:lineRule="auto"/>
        <w:jc w:val="center"/>
        <w:rPr>
          <w:rFonts w:ascii="Arial" w:hAnsi="Arial" w:cs="Arial"/>
          <w:b/>
          <w:sz w:val="24"/>
          <w:szCs w:val="24"/>
        </w:rPr>
      </w:pPr>
    </w:p>
    <w:p w:rsidR="00EF140F" w:rsidRDefault="00EF140F" w:rsidP="003C3E3D">
      <w:pPr>
        <w:spacing w:after="0" w:line="240" w:lineRule="auto"/>
        <w:rPr>
          <w:rFonts w:ascii="Arial" w:hAnsi="Arial" w:cs="Arial"/>
          <w:b/>
          <w:sz w:val="32"/>
          <w:szCs w:val="32"/>
        </w:rPr>
      </w:pPr>
      <w:r>
        <w:rPr>
          <w:rFonts w:ascii="Arial" w:hAnsi="Arial" w:cs="Arial"/>
          <w:b/>
          <w:sz w:val="32"/>
          <w:szCs w:val="32"/>
        </w:rPr>
        <w:t>Background</w:t>
      </w:r>
    </w:p>
    <w:p w:rsidR="00EF140F" w:rsidRPr="00EF140F" w:rsidRDefault="00EF140F" w:rsidP="00EF140F">
      <w:pPr>
        <w:spacing w:after="0" w:line="240" w:lineRule="auto"/>
        <w:rPr>
          <w:rFonts w:ascii="Arial" w:hAnsi="Arial" w:cs="Arial"/>
          <w:sz w:val="24"/>
          <w:szCs w:val="24"/>
        </w:rPr>
      </w:pPr>
      <w:r w:rsidRPr="00EF140F">
        <w:rPr>
          <w:rFonts w:ascii="Arial" w:hAnsi="Arial" w:cs="Arial"/>
          <w:sz w:val="24"/>
          <w:szCs w:val="24"/>
        </w:rPr>
        <w:t xml:space="preserve">Building a membership that reflects the diversity of the communities served is a key strategic priority for the association. It is also </w:t>
      </w:r>
      <w:proofErr w:type="gramStart"/>
      <w:r w:rsidRPr="00EF140F">
        <w:rPr>
          <w:rFonts w:ascii="Arial" w:hAnsi="Arial" w:cs="Arial"/>
          <w:sz w:val="24"/>
          <w:szCs w:val="24"/>
        </w:rPr>
        <w:t>key</w:t>
      </w:r>
      <w:proofErr w:type="gramEnd"/>
      <w:r w:rsidRPr="00EF140F">
        <w:rPr>
          <w:rFonts w:ascii="Arial" w:hAnsi="Arial" w:cs="Arial"/>
          <w:sz w:val="24"/>
          <w:szCs w:val="24"/>
        </w:rPr>
        <w:t xml:space="preserve"> to serving the association’s interest in having a diverse leadership.</w:t>
      </w:r>
      <w:r>
        <w:rPr>
          <w:rFonts w:ascii="Arial" w:hAnsi="Arial" w:cs="Arial"/>
          <w:sz w:val="24"/>
          <w:szCs w:val="24"/>
        </w:rPr>
        <w:t xml:space="preserve">  </w:t>
      </w:r>
      <w:r w:rsidRPr="00EF140F">
        <w:rPr>
          <w:rFonts w:ascii="Arial" w:hAnsi="Arial" w:cs="Arial"/>
          <w:bCs/>
          <w:color w:val="000000"/>
          <w:sz w:val="24"/>
          <w:szCs w:val="24"/>
        </w:rPr>
        <w:t xml:space="preserve">In 2013, the board conducted an in-depth look at issues of </w:t>
      </w:r>
      <w:bookmarkStart w:id="0" w:name="_GoBack"/>
      <w:bookmarkEnd w:id="0"/>
      <w:r w:rsidRPr="00EF140F">
        <w:rPr>
          <w:rFonts w:ascii="Arial" w:hAnsi="Arial" w:cs="Arial"/>
          <w:bCs/>
          <w:color w:val="000000"/>
          <w:sz w:val="24"/>
          <w:szCs w:val="24"/>
        </w:rPr>
        <w:t xml:space="preserve">diversity and approved a strategic plan that pulls together all ICMA strategies that relate to diversity and revised the board’s </w:t>
      </w:r>
      <w:r w:rsidRPr="00EF140F">
        <w:rPr>
          <w:rFonts w:ascii="Arial" w:hAnsi="Arial" w:cs="Arial"/>
          <w:bCs/>
          <w:sz w:val="24"/>
          <w:szCs w:val="24"/>
        </w:rPr>
        <w:t>statement on diversity.</w:t>
      </w:r>
      <w:r>
        <w:rPr>
          <w:rFonts w:ascii="Arial" w:hAnsi="Arial" w:cs="Arial"/>
          <w:bCs/>
          <w:sz w:val="24"/>
          <w:szCs w:val="24"/>
        </w:rPr>
        <w:t xml:space="preserve">  The </w:t>
      </w:r>
      <w:r w:rsidRPr="00EF140F">
        <w:rPr>
          <w:rFonts w:ascii="Arial" w:hAnsi="Arial" w:cs="Arial"/>
          <w:sz w:val="24"/>
          <w:szCs w:val="24"/>
        </w:rPr>
        <w:t xml:space="preserve">strategic plan </w:t>
      </w:r>
      <w:r>
        <w:rPr>
          <w:rFonts w:ascii="Arial" w:hAnsi="Arial" w:cs="Arial"/>
          <w:sz w:val="24"/>
          <w:szCs w:val="24"/>
        </w:rPr>
        <w:t xml:space="preserve">includes </w:t>
      </w:r>
      <w:r w:rsidRPr="00EF140F">
        <w:rPr>
          <w:rFonts w:ascii="Arial" w:hAnsi="Arial" w:cs="Arial"/>
          <w:sz w:val="24"/>
          <w:szCs w:val="24"/>
        </w:rPr>
        <w:t>initiatives, goals and metrics of success</w:t>
      </w:r>
      <w:r>
        <w:rPr>
          <w:rFonts w:ascii="Arial" w:hAnsi="Arial" w:cs="Arial"/>
          <w:sz w:val="24"/>
          <w:szCs w:val="24"/>
        </w:rPr>
        <w:t>.</w:t>
      </w:r>
    </w:p>
    <w:p w:rsidR="00EF140F" w:rsidRDefault="00EF140F" w:rsidP="003C3E3D">
      <w:pPr>
        <w:spacing w:after="0" w:line="240" w:lineRule="auto"/>
        <w:rPr>
          <w:rFonts w:ascii="Arial" w:hAnsi="Arial" w:cs="Arial"/>
          <w:b/>
          <w:sz w:val="32"/>
          <w:szCs w:val="32"/>
        </w:rPr>
      </w:pPr>
    </w:p>
    <w:p w:rsidR="007C2349" w:rsidRPr="007A41E4" w:rsidRDefault="007C2349" w:rsidP="003C3E3D">
      <w:pPr>
        <w:spacing w:after="0" w:line="240" w:lineRule="auto"/>
        <w:rPr>
          <w:rFonts w:ascii="Arial" w:hAnsi="Arial" w:cs="Arial"/>
          <w:b/>
          <w:sz w:val="32"/>
          <w:szCs w:val="32"/>
        </w:rPr>
      </w:pPr>
      <w:r w:rsidRPr="007A41E4">
        <w:rPr>
          <w:rFonts w:ascii="Arial" w:hAnsi="Arial" w:cs="Arial"/>
          <w:b/>
          <w:sz w:val="32"/>
          <w:szCs w:val="32"/>
        </w:rPr>
        <w:t>Introduction</w:t>
      </w:r>
    </w:p>
    <w:p w:rsidR="007C2349" w:rsidRPr="007A41E4" w:rsidRDefault="007C2349" w:rsidP="007C2349">
      <w:pPr>
        <w:spacing w:after="0" w:line="240" w:lineRule="auto"/>
        <w:rPr>
          <w:rFonts w:ascii="Arial" w:hAnsi="Arial" w:cs="Arial"/>
          <w:sz w:val="24"/>
          <w:szCs w:val="24"/>
        </w:rPr>
      </w:pPr>
      <w:r w:rsidRPr="007A41E4">
        <w:rPr>
          <w:rFonts w:ascii="Arial" w:hAnsi="Arial" w:cs="Arial"/>
          <w:sz w:val="24"/>
          <w:szCs w:val="24"/>
        </w:rPr>
        <w:t xml:space="preserve">ICMA’s strategy to building a more diverse membership is organized around programs to introduce the profession to students; engage and attract graduate students to ICMA; </w:t>
      </w:r>
      <w:r w:rsidR="003B494D" w:rsidRPr="007A41E4">
        <w:rPr>
          <w:rFonts w:ascii="Arial" w:hAnsi="Arial" w:cs="Arial"/>
          <w:sz w:val="24"/>
          <w:szCs w:val="24"/>
        </w:rPr>
        <w:t>provide an entrée</w:t>
      </w:r>
      <w:r w:rsidRPr="007A41E4">
        <w:rPr>
          <w:rFonts w:ascii="Arial" w:hAnsi="Arial" w:cs="Arial"/>
          <w:sz w:val="24"/>
          <w:szCs w:val="24"/>
        </w:rPr>
        <w:t xml:space="preserve"> to the profession via the Management Fellows Program; </w:t>
      </w:r>
      <w:r w:rsidR="003B494D" w:rsidRPr="007A41E4">
        <w:rPr>
          <w:rFonts w:ascii="Arial" w:hAnsi="Arial" w:cs="Arial"/>
          <w:sz w:val="24"/>
          <w:szCs w:val="24"/>
        </w:rPr>
        <w:t>offer</w:t>
      </w:r>
      <w:r w:rsidRPr="007A41E4">
        <w:rPr>
          <w:rFonts w:ascii="Arial" w:hAnsi="Arial" w:cs="Arial"/>
          <w:sz w:val="24"/>
          <w:szCs w:val="24"/>
        </w:rPr>
        <w:t xml:space="preserve"> resources and professional development opportunities targeted to individuals from students to mid-career managers; </w:t>
      </w:r>
      <w:r w:rsidR="00E40A8E" w:rsidRPr="007A41E4">
        <w:rPr>
          <w:rFonts w:ascii="Arial" w:hAnsi="Arial" w:cs="Arial"/>
          <w:sz w:val="24"/>
          <w:szCs w:val="24"/>
        </w:rPr>
        <w:t>attract and retain</w:t>
      </w:r>
      <w:r w:rsidRPr="007A41E4">
        <w:rPr>
          <w:rFonts w:ascii="Arial" w:hAnsi="Arial" w:cs="Arial"/>
          <w:sz w:val="24"/>
          <w:szCs w:val="24"/>
        </w:rPr>
        <w:t xml:space="preserve"> affiliate members to ICMA</w:t>
      </w:r>
      <w:r w:rsidR="00E40A8E" w:rsidRPr="007A41E4">
        <w:rPr>
          <w:rFonts w:ascii="Arial" w:hAnsi="Arial" w:cs="Arial"/>
          <w:sz w:val="24"/>
          <w:szCs w:val="24"/>
        </w:rPr>
        <w:t xml:space="preserve"> via a lower dues rate; </w:t>
      </w:r>
      <w:r w:rsidRPr="007A41E4">
        <w:rPr>
          <w:rFonts w:ascii="Arial" w:hAnsi="Arial" w:cs="Arial"/>
          <w:sz w:val="24"/>
          <w:szCs w:val="24"/>
        </w:rPr>
        <w:t xml:space="preserve"> and build stronger relationships with state and affiliate organizations. In addition, member engagement opportunities, such as serving on an ICMA task force or committee, serve as a way to build the leadership pipeline. </w:t>
      </w:r>
    </w:p>
    <w:p w:rsidR="007C2349" w:rsidRPr="007A41E4" w:rsidRDefault="007C2349" w:rsidP="007C2349">
      <w:pPr>
        <w:spacing w:after="0" w:line="240" w:lineRule="auto"/>
        <w:rPr>
          <w:rFonts w:ascii="Arial" w:hAnsi="Arial" w:cs="Arial"/>
          <w:sz w:val="24"/>
          <w:szCs w:val="24"/>
        </w:rPr>
      </w:pPr>
    </w:p>
    <w:p w:rsidR="007C2349" w:rsidRPr="007A41E4" w:rsidRDefault="007C2349" w:rsidP="007C2349">
      <w:pPr>
        <w:spacing w:after="0" w:line="240" w:lineRule="auto"/>
        <w:rPr>
          <w:rFonts w:ascii="Arial" w:hAnsi="Arial" w:cs="Arial"/>
          <w:sz w:val="24"/>
          <w:szCs w:val="24"/>
        </w:rPr>
      </w:pPr>
      <w:r w:rsidRPr="007A41E4">
        <w:rPr>
          <w:rFonts w:ascii="Arial" w:hAnsi="Arial" w:cs="Arial"/>
          <w:sz w:val="24"/>
          <w:szCs w:val="24"/>
        </w:rPr>
        <w:t xml:space="preserve">The array of </w:t>
      </w:r>
      <w:r w:rsidR="003B494D" w:rsidRPr="007A41E4">
        <w:rPr>
          <w:rFonts w:ascii="Arial" w:hAnsi="Arial" w:cs="Arial"/>
          <w:sz w:val="24"/>
          <w:szCs w:val="24"/>
        </w:rPr>
        <w:t xml:space="preserve">ICMA </w:t>
      </w:r>
      <w:r w:rsidRPr="007A41E4">
        <w:rPr>
          <w:rFonts w:ascii="Arial" w:hAnsi="Arial" w:cs="Arial"/>
          <w:sz w:val="24"/>
          <w:szCs w:val="24"/>
        </w:rPr>
        <w:t>programs are outlined in the appendix</w:t>
      </w:r>
      <w:r w:rsidR="003B494D" w:rsidRPr="007A41E4">
        <w:rPr>
          <w:rFonts w:ascii="Arial" w:hAnsi="Arial" w:cs="Arial"/>
          <w:sz w:val="24"/>
          <w:szCs w:val="24"/>
        </w:rPr>
        <w:t xml:space="preserve">. </w:t>
      </w:r>
    </w:p>
    <w:p w:rsidR="007C2349" w:rsidRPr="007A41E4" w:rsidRDefault="007C2349" w:rsidP="003C3E3D">
      <w:pPr>
        <w:spacing w:after="0" w:line="240" w:lineRule="auto"/>
        <w:rPr>
          <w:rFonts w:ascii="Arial" w:hAnsi="Arial" w:cs="Arial"/>
          <w:b/>
          <w:color w:val="E36C0A" w:themeColor="accent6" w:themeShade="BF"/>
          <w:sz w:val="32"/>
          <w:szCs w:val="32"/>
        </w:rPr>
      </w:pPr>
    </w:p>
    <w:p w:rsidR="003C3E3D" w:rsidRPr="007A41E4" w:rsidRDefault="003C3E3D" w:rsidP="003C3E3D">
      <w:pPr>
        <w:spacing w:after="0" w:line="240" w:lineRule="auto"/>
        <w:rPr>
          <w:rFonts w:ascii="Arial" w:hAnsi="Arial" w:cs="Arial"/>
          <w:b/>
          <w:color w:val="E36C0A" w:themeColor="accent6" w:themeShade="BF"/>
          <w:sz w:val="32"/>
          <w:szCs w:val="32"/>
        </w:rPr>
      </w:pPr>
      <w:r w:rsidRPr="007A41E4">
        <w:rPr>
          <w:rFonts w:ascii="Arial" w:hAnsi="Arial" w:cs="Arial"/>
          <w:b/>
          <w:sz w:val="32"/>
          <w:szCs w:val="32"/>
        </w:rPr>
        <w:t>Initiatives</w:t>
      </w:r>
      <w:r w:rsidRPr="007A41E4">
        <w:rPr>
          <w:rFonts w:ascii="Arial" w:hAnsi="Arial" w:cs="Arial"/>
          <w:b/>
          <w:color w:val="E36C0A" w:themeColor="accent6" w:themeShade="BF"/>
          <w:sz w:val="32"/>
          <w:szCs w:val="32"/>
        </w:rPr>
        <w:t xml:space="preserve"> </w:t>
      </w:r>
    </w:p>
    <w:p w:rsidR="003C3E3D" w:rsidRPr="007A41E4" w:rsidRDefault="00DB49AC" w:rsidP="003C3E3D">
      <w:pPr>
        <w:spacing w:after="0" w:line="240" w:lineRule="auto"/>
        <w:rPr>
          <w:rFonts w:ascii="Arial" w:hAnsi="Arial" w:cs="Arial"/>
          <w:sz w:val="24"/>
          <w:szCs w:val="24"/>
        </w:rPr>
      </w:pPr>
      <w:r>
        <w:rPr>
          <w:rFonts w:ascii="Arial" w:hAnsi="Arial" w:cs="Arial"/>
          <w:sz w:val="24"/>
          <w:szCs w:val="24"/>
        </w:rPr>
        <w:t>In addition to maintain</w:t>
      </w:r>
      <w:r w:rsidR="008F035A">
        <w:rPr>
          <w:rFonts w:ascii="Arial" w:hAnsi="Arial" w:cs="Arial"/>
          <w:sz w:val="24"/>
          <w:szCs w:val="24"/>
        </w:rPr>
        <w:t>ing</w:t>
      </w:r>
      <w:r w:rsidR="003B494D" w:rsidRPr="007A41E4">
        <w:rPr>
          <w:rFonts w:ascii="Arial" w:hAnsi="Arial" w:cs="Arial"/>
          <w:sz w:val="24"/>
          <w:szCs w:val="24"/>
        </w:rPr>
        <w:t xml:space="preserve"> current programmatic efforts to build a diverse membership, the Committee recommends the following initiatives: </w:t>
      </w:r>
      <w:r w:rsidR="003C3E3D" w:rsidRPr="007A41E4">
        <w:rPr>
          <w:rFonts w:ascii="Arial" w:hAnsi="Arial" w:cs="Arial"/>
          <w:sz w:val="24"/>
          <w:szCs w:val="24"/>
        </w:rPr>
        <w:t xml:space="preserve"> </w:t>
      </w:r>
    </w:p>
    <w:p w:rsidR="003C3E3D" w:rsidRPr="007A41E4" w:rsidRDefault="003C3E3D" w:rsidP="003C3E3D">
      <w:pPr>
        <w:spacing w:after="0" w:line="240" w:lineRule="auto"/>
        <w:rPr>
          <w:rFonts w:ascii="Arial" w:hAnsi="Arial" w:cs="Arial"/>
          <w:sz w:val="24"/>
          <w:szCs w:val="24"/>
        </w:rPr>
      </w:pPr>
    </w:p>
    <w:p w:rsidR="003C3E3D" w:rsidRPr="007A41E4" w:rsidRDefault="003C3E3D" w:rsidP="003C3E3D">
      <w:pPr>
        <w:numPr>
          <w:ilvl w:val="0"/>
          <w:numId w:val="6"/>
        </w:numPr>
        <w:spacing w:after="0" w:line="240" w:lineRule="auto"/>
        <w:contextualSpacing/>
        <w:rPr>
          <w:rFonts w:ascii="Arial" w:hAnsi="Arial" w:cs="Arial"/>
          <w:sz w:val="24"/>
          <w:szCs w:val="24"/>
        </w:rPr>
      </w:pPr>
      <w:r w:rsidRPr="007A41E4">
        <w:rPr>
          <w:rFonts w:ascii="Arial" w:hAnsi="Arial" w:cs="Arial"/>
          <w:sz w:val="24"/>
          <w:szCs w:val="24"/>
        </w:rPr>
        <w:t>Review and revise ICMA’s recently launched state-by-state joint recruitment strategy to include specific diversity strategies and goals to more closely involve the states in building diverse membership bases.</w:t>
      </w:r>
    </w:p>
    <w:p w:rsidR="003C3E3D" w:rsidRPr="007A41E4" w:rsidRDefault="003C3E3D" w:rsidP="003C3E3D">
      <w:pPr>
        <w:spacing w:after="0" w:line="240" w:lineRule="auto"/>
        <w:ind w:left="720"/>
        <w:contextualSpacing/>
        <w:rPr>
          <w:rFonts w:ascii="Arial" w:hAnsi="Arial" w:cs="Arial"/>
          <w:sz w:val="24"/>
          <w:szCs w:val="24"/>
        </w:rPr>
      </w:pPr>
    </w:p>
    <w:p w:rsidR="003C3E3D" w:rsidRPr="007A41E4" w:rsidRDefault="003C3E3D" w:rsidP="003C3E3D">
      <w:pPr>
        <w:numPr>
          <w:ilvl w:val="0"/>
          <w:numId w:val="6"/>
        </w:numPr>
        <w:spacing w:after="0" w:line="240" w:lineRule="auto"/>
        <w:contextualSpacing/>
        <w:rPr>
          <w:rFonts w:ascii="Arial" w:hAnsi="Arial" w:cs="Arial"/>
          <w:sz w:val="24"/>
          <w:szCs w:val="24"/>
        </w:rPr>
      </w:pPr>
      <w:r w:rsidRPr="007A41E4">
        <w:rPr>
          <w:rFonts w:ascii="Arial" w:hAnsi="Arial" w:cs="Arial"/>
          <w:sz w:val="24"/>
          <w:szCs w:val="24"/>
        </w:rPr>
        <w:t>Continue to work with IHN, NFBPA and NACA on established joint recruitment goals and recruitment opportunities.  Amend the national affiliate agreements as appropriate to further our shared goals.</w:t>
      </w:r>
    </w:p>
    <w:p w:rsidR="003C3E3D" w:rsidRPr="007A41E4" w:rsidRDefault="003C3E3D" w:rsidP="003C3E3D">
      <w:pPr>
        <w:spacing w:after="0" w:line="240" w:lineRule="auto"/>
        <w:ind w:left="720"/>
        <w:contextualSpacing/>
        <w:rPr>
          <w:rFonts w:ascii="Arial" w:hAnsi="Arial" w:cs="Arial"/>
          <w:sz w:val="24"/>
          <w:szCs w:val="24"/>
        </w:rPr>
      </w:pPr>
    </w:p>
    <w:p w:rsidR="003C3E3D" w:rsidRPr="007A41E4" w:rsidRDefault="003C3E3D" w:rsidP="003C3E3D">
      <w:pPr>
        <w:numPr>
          <w:ilvl w:val="0"/>
          <w:numId w:val="6"/>
        </w:numPr>
        <w:spacing w:after="0" w:line="240" w:lineRule="auto"/>
        <w:contextualSpacing/>
        <w:rPr>
          <w:rFonts w:ascii="Arial" w:hAnsi="Arial" w:cs="Arial"/>
          <w:sz w:val="24"/>
          <w:szCs w:val="24"/>
        </w:rPr>
      </w:pPr>
      <w:r w:rsidRPr="007A41E4">
        <w:rPr>
          <w:rFonts w:ascii="Arial" w:hAnsi="Arial" w:cs="Arial"/>
          <w:sz w:val="24"/>
          <w:szCs w:val="24"/>
        </w:rPr>
        <w:t xml:space="preserve">Explore and establish relationships with other organizations that could serve as partners in achieving ICMA’s diversity goals.  </w:t>
      </w:r>
    </w:p>
    <w:p w:rsidR="003C3E3D" w:rsidRPr="007A41E4" w:rsidRDefault="003C3E3D" w:rsidP="003C3E3D">
      <w:pPr>
        <w:ind w:left="720"/>
        <w:contextualSpacing/>
        <w:rPr>
          <w:rFonts w:ascii="Arial" w:hAnsi="Arial" w:cs="Arial"/>
          <w:sz w:val="24"/>
          <w:szCs w:val="24"/>
        </w:rPr>
      </w:pPr>
    </w:p>
    <w:p w:rsidR="003C3E3D" w:rsidRPr="007A41E4" w:rsidRDefault="003C3E3D" w:rsidP="003C3E3D">
      <w:pPr>
        <w:numPr>
          <w:ilvl w:val="0"/>
          <w:numId w:val="6"/>
        </w:numPr>
        <w:spacing w:after="0" w:line="240" w:lineRule="auto"/>
        <w:contextualSpacing/>
        <w:rPr>
          <w:rFonts w:ascii="Arial" w:hAnsi="Arial" w:cs="Arial"/>
          <w:sz w:val="24"/>
          <w:szCs w:val="24"/>
        </w:rPr>
      </w:pPr>
      <w:r w:rsidRPr="007A41E4">
        <w:rPr>
          <w:rFonts w:ascii="Arial" w:hAnsi="Arial" w:cs="Arial"/>
          <w:sz w:val="24"/>
          <w:szCs w:val="24"/>
        </w:rPr>
        <w:t xml:space="preserve">Convene a summit of ICMA partners, affiliate organizations and these external public and private organizations to explore workable strategies for building a </w:t>
      </w:r>
      <w:r w:rsidRPr="007A41E4">
        <w:rPr>
          <w:rFonts w:ascii="Arial" w:hAnsi="Arial" w:cs="Arial"/>
          <w:sz w:val="24"/>
          <w:szCs w:val="24"/>
        </w:rPr>
        <w:lastRenderedPageBreak/>
        <w:t>diverse profession.   Feedback and recommendations would be used to advance and possibly expand upon the goals outlined in this strategic plan.</w:t>
      </w:r>
    </w:p>
    <w:p w:rsidR="003C3E3D" w:rsidRPr="007A41E4" w:rsidRDefault="003C3E3D" w:rsidP="003C3E3D">
      <w:pPr>
        <w:ind w:left="720"/>
        <w:contextualSpacing/>
        <w:rPr>
          <w:rFonts w:ascii="Arial" w:hAnsi="Arial" w:cs="Arial"/>
          <w:sz w:val="24"/>
          <w:szCs w:val="24"/>
        </w:rPr>
      </w:pPr>
    </w:p>
    <w:p w:rsidR="003C3E3D" w:rsidRPr="007A41E4" w:rsidRDefault="003C3E3D" w:rsidP="003C3E3D">
      <w:pPr>
        <w:numPr>
          <w:ilvl w:val="0"/>
          <w:numId w:val="6"/>
        </w:numPr>
        <w:spacing w:after="0" w:line="240" w:lineRule="auto"/>
        <w:contextualSpacing/>
        <w:rPr>
          <w:rFonts w:ascii="Arial" w:hAnsi="Arial" w:cs="Arial"/>
          <w:sz w:val="24"/>
          <w:szCs w:val="24"/>
        </w:rPr>
      </w:pPr>
      <w:r w:rsidRPr="007A41E4">
        <w:rPr>
          <w:rFonts w:ascii="Arial" w:hAnsi="Arial" w:cs="Arial"/>
          <w:sz w:val="24"/>
          <w:szCs w:val="24"/>
        </w:rPr>
        <w:t xml:space="preserve">Accelerate growth of the ICMA student chapter program and leverage Life Well Run to attract the next generation into the profession. </w:t>
      </w:r>
    </w:p>
    <w:p w:rsidR="003C3E3D" w:rsidRPr="007A41E4" w:rsidRDefault="003C3E3D" w:rsidP="003C3E3D">
      <w:pPr>
        <w:spacing w:after="0" w:line="240" w:lineRule="auto"/>
        <w:ind w:left="360"/>
        <w:rPr>
          <w:rFonts w:ascii="Arial" w:hAnsi="Arial" w:cs="Arial"/>
          <w:sz w:val="24"/>
          <w:szCs w:val="24"/>
        </w:rPr>
      </w:pPr>
    </w:p>
    <w:p w:rsidR="003C3E3D" w:rsidRPr="007A41E4" w:rsidRDefault="003C3E3D" w:rsidP="003C3E3D">
      <w:pPr>
        <w:numPr>
          <w:ilvl w:val="0"/>
          <w:numId w:val="6"/>
        </w:numPr>
        <w:spacing w:after="0" w:line="240" w:lineRule="auto"/>
        <w:contextualSpacing/>
        <w:rPr>
          <w:rFonts w:ascii="Arial" w:hAnsi="Arial" w:cs="Arial"/>
          <w:sz w:val="24"/>
          <w:szCs w:val="24"/>
        </w:rPr>
      </w:pPr>
      <w:r w:rsidRPr="007A41E4">
        <w:rPr>
          <w:rFonts w:ascii="Arial" w:hAnsi="Arial" w:cs="Arial"/>
          <w:sz w:val="24"/>
          <w:szCs w:val="24"/>
        </w:rPr>
        <w:t>Provide resources and educational opportunities to members regarding the “how to” of recruiting, hiring and retaining a more diverse workforce and leadership team.</w:t>
      </w:r>
    </w:p>
    <w:p w:rsidR="003C3E3D" w:rsidRPr="007A41E4" w:rsidRDefault="003C3E3D" w:rsidP="003C3E3D">
      <w:pPr>
        <w:spacing w:after="0" w:line="240" w:lineRule="auto"/>
        <w:ind w:left="720"/>
        <w:contextualSpacing/>
        <w:rPr>
          <w:rFonts w:ascii="Arial" w:hAnsi="Arial" w:cs="Arial"/>
          <w:sz w:val="24"/>
          <w:szCs w:val="24"/>
        </w:rPr>
      </w:pPr>
    </w:p>
    <w:p w:rsidR="003C3E3D" w:rsidRPr="007A41E4" w:rsidRDefault="003C3E3D" w:rsidP="003C3E3D">
      <w:pPr>
        <w:numPr>
          <w:ilvl w:val="0"/>
          <w:numId w:val="6"/>
        </w:numPr>
        <w:spacing w:after="0" w:line="240" w:lineRule="auto"/>
        <w:contextualSpacing/>
        <w:rPr>
          <w:rFonts w:ascii="Arial" w:hAnsi="Arial" w:cs="Arial"/>
          <w:sz w:val="24"/>
          <w:szCs w:val="24"/>
        </w:rPr>
      </w:pPr>
      <w:r w:rsidRPr="007A41E4">
        <w:rPr>
          <w:rFonts w:ascii="Arial" w:hAnsi="Arial" w:cs="Arial"/>
          <w:sz w:val="24"/>
          <w:szCs w:val="24"/>
        </w:rPr>
        <w:t xml:space="preserve">Offer sessions during the annual conference related to workforce diversity that </w:t>
      </w:r>
      <w:proofErr w:type="gramStart"/>
      <w:r w:rsidRPr="007A41E4">
        <w:rPr>
          <w:rFonts w:ascii="Arial" w:hAnsi="Arial" w:cs="Arial"/>
          <w:sz w:val="24"/>
          <w:szCs w:val="24"/>
        </w:rPr>
        <w:t>focus</w:t>
      </w:r>
      <w:proofErr w:type="gramEnd"/>
      <w:r w:rsidRPr="007A41E4">
        <w:rPr>
          <w:rFonts w:ascii="Arial" w:hAnsi="Arial" w:cs="Arial"/>
          <w:sz w:val="24"/>
          <w:szCs w:val="24"/>
        </w:rPr>
        <w:t xml:space="preserve"> on recruiting, hiring and retaining a more diverse workforce and leadership team.</w:t>
      </w:r>
    </w:p>
    <w:p w:rsidR="003C3E3D" w:rsidRPr="007A41E4" w:rsidRDefault="003C3E3D" w:rsidP="003C3E3D">
      <w:pPr>
        <w:spacing w:after="0" w:line="240" w:lineRule="auto"/>
        <w:ind w:left="720"/>
        <w:contextualSpacing/>
        <w:rPr>
          <w:rFonts w:ascii="Arial" w:hAnsi="Arial" w:cs="Arial"/>
          <w:sz w:val="24"/>
          <w:szCs w:val="24"/>
        </w:rPr>
      </w:pPr>
      <w:r w:rsidRPr="007A41E4">
        <w:rPr>
          <w:rFonts w:ascii="Arial" w:hAnsi="Arial" w:cs="Arial"/>
          <w:sz w:val="24"/>
          <w:szCs w:val="24"/>
        </w:rPr>
        <w:t xml:space="preserve"> </w:t>
      </w:r>
    </w:p>
    <w:p w:rsidR="003C3E3D" w:rsidRPr="007A41E4" w:rsidRDefault="003C3E3D" w:rsidP="003C3E3D">
      <w:pPr>
        <w:numPr>
          <w:ilvl w:val="0"/>
          <w:numId w:val="6"/>
        </w:numPr>
        <w:spacing w:after="0" w:line="240" w:lineRule="auto"/>
        <w:contextualSpacing/>
        <w:rPr>
          <w:rFonts w:ascii="Arial" w:hAnsi="Arial" w:cs="Arial"/>
          <w:sz w:val="24"/>
          <w:szCs w:val="24"/>
        </w:rPr>
      </w:pPr>
      <w:r w:rsidRPr="007A41E4">
        <w:rPr>
          <w:rFonts w:ascii="Arial" w:hAnsi="Arial" w:cs="Arial"/>
          <w:sz w:val="24"/>
          <w:szCs w:val="24"/>
        </w:rPr>
        <w:t xml:space="preserve">Continue to focus on diversity in the recruitment and selection of members for task forces, committees, leadership development programs, next gen initiatives and scholarship opportunities. </w:t>
      </w:r>
    </w:p>
    <w:p w:rsidR="003C3E3D" w:rsidRPr="007A41E4" w:rsidRDefault="003C3E3D" w:rsidP="003C3E3D">
      <w:pPr>
        <w:ind w:left="720"/>
        <w:contextualSpacing/>
        <w:rPr>
          <w:rFonts w:ascii="Arial" w:hAnsi="Arial" w:cs="Arial"/>
          <w:sz w:val="24"/>
          <w:szCs w:val="24"/>
        </w:rPr>
      </w:pPr>
    </w:p>
    <w:p w:rsidR="003C3E3D" w:rsidRPr="007A41E4" w:rsidRDefault="003C3E3D" w:rsidP="003C3E3D">
      <w:pPr>
        <w:ind w:left="720"/>
        <w:contextualSpacing/>
        <w:rPr>
          <w:rFonts w:ascii="Arial" w:hAnsi="Arial" w:cs="Arial"/>
          <w:sz w:val="24"/>
          <w:szCs w:val="24"/>
        </w:rPr>
      </w:pPr>
    </w:p>
    <w:p w:rsidR="003C3E3D" w:rsidRPr="007A41E4" w:rsidRDefault="003C3E3D" w:rsidP="003C3E3D">
      <w:pPr>
        <w:spacing w:after="0" w:line="240" w:lineRule="auto"/>
        <w:rPr>
          <w:rFonts w:ascii="Arial" w:hAnsi="Arial" w:cs="Arial"/>
          <w:b/>
          <w:sz w:val="32"/>
          <w:szCs w:val="32"/>
        </w:rPr>
      </w:pPr>
      <w:r w:rsidRPr="007A41E4">
        <w:rPr>
          <w:rFonts w:ascii="Arial" w:hAnsi="Arial" w:cs="Arial"/>
          <w:b/>
          <w:sz w:val="32"/>
          <w:szCs w:val="32"/>
        </w:rPr>
        <w:t>Measuring Our Success</w:t>
      </w:r>
    </w:p>
    <w:p w:rsidR="003C3E3D" w:rsidRPr="007A41E4" w:rsidRDefault="003C3E3D" w:rsidP="003C3E3D">
      <w:pPr>
        <w:spacing w:after="0" w:line="240" w:lineRule="auto"/>
        <w:rPr>
          <w:rFonts w:ascii="Arial" w:hAnsi="Arial" w:cs="Arial"/>
          <w:sz w:val="24"/>
          <w:szCs w:val="24"/>
        </w:rPr>
      </w:pPr>
    </w:p>
    <w:p w:rsidR="003C3E3D" w:rsidRPr="007A41E4" w:rsidRDefault="003C3E3D" w:rsidP="003C3E3D">
      <w:pPr>
        <w:spacing w:after="0" w:line="240" w:lineRule="auto"/>
        <w:rPr>
          <w:rFonts w:ascii="Arial" w:hAnsi="Arial" w:cs="Arial"/>
          <w:sz w:val="24"/>
          <w:szCs w:val="24"/>
        </w:rPr>
      </w:pPr>
      <w:r w:rsidRPr="007A41E4">
        <w:rPr>
          <w:rFonts w:ascii="Arial" w:hAnsi="Arial" w:cs="Arial"/>
          <w:sz w:val="24"/>
          <w:szCs w:val="24"/>
        </w:rPr>
        <w:t xml:space="preserve">The Membership and External Outreach Committee recommends establishing attainable, stretch goals for achieving greater diversity in the membership over a 5 year time frame. </w:t>
      </w:r>
    </w:p>
    <w:p w:rsidR="003C3E3D" w:rsidRPr="007A41E4" w:rsidRDefault="003C3E3D" w:rsidP="003C3E3D">
      <w:pPr>
        <w:spacing w:after="0" w:line="240" w:lineRule="auto"/>
        <w:rPr>
          <w:rFonts w:ascii="Arial" w:hAnsi="Arial" w:cs="Arial"/>
          <w:sz w:val="24"/>
          <w:szCs w:val="24"/>
        </w:rPr>
      </w:pPr>
    </w:p>
    <w:p w:rsidR="003C3E3D" w:rsidRPr="007A41E4" w:rsidRDefault="003C3E3D" w:rsidP="003C3E3D">
      <w:pPr>
        <w:spacing w:after="0" w:line="240" w:lineRule="auto"/>
        <w:rPr>
          <w:rFonts w:ascii="Arial" w:hAnsi="Arial" w:cs="Arial"/>
          <w:sz w:val="24"/>
          <w:szCs w:val="24"/>
        </w:rPr>
      </w:pPr>
    </w:p>
    <w:tbl>
      <w:tblPr>
        <w:tblStyle w:val="TableGrid"/>
        <w:tblW w:w="0" w:type="auto"/>
        <w:tblLook w:val="04A0" w:firstRow="1" w:lastRow="0" w:firstColumn="1" w:lastColumn="0" w:noHBand="0" w:noVBand="1"/>
      </w:tblPr>
      <w:tblGrid>
        <w:gridCol w:w="3618"/>
        <w:gridCol w:w="3510"/>
        <w:gridCol w:w="2448"/>
      </w:tblGrid>
      <w:tr w:rsidR="003C3E3D" w:rsidRPr="007A41E4" w:rsidTr="003C3E3D">
        <w:tc>
          <w:tcPr>
            <w:tcW w:w="3618" w:type="dxa"/>
          </w:tcPr>
          <w:p w:rsidR="003C3E3D" w:rsidRPr="007A41E4" w:rsidRDefault="003C3E3D" w:rsidP="003C3E3D">
            <w:pPr>
              <w:rPr>
                <w:rFonts w:ascii="Arial" w:hAnsi="Arial" w:cs="Arial"/>
                <w:sz w:val="24"/>
                <w:szCs w:val="24"/>
              </w:rPr>
            </w:pPr>
            <w:r w:rsidRPr="007A41E4">
              <w:rPr>
                <w:rFonts w:ascii="Arial" w:hAnsi="Arial" w:cs="Arial"/>
                <w:sz w:val="24"/>
                <w:szCs w:val="24"/>
              </w:rPr>
              <w:t>Full Members</w:t>
            </w:r>
          </w:p>
        </w:tc>
        <w:tc>
          <w:tcPr>
            <w:tcW w:w="3510" w:type="dxa"/>
          </w:tcPr>
          <w:p w:rsidR="003C3E3D" w:rsidRPr="007A41E4" w:rsidRDefault="003C3E3D" w:rsidP="003C3E3D">
            <w:pPr>
              <w:rPr>
                <w:rFonts w:ascii="Arial" w:hAnsi="Arial" w:cs="Arial"/>
                <w:sz w:val="24"/>
                <w:szCs w:val="24"/>
              </w:rPr>
            </w:pPr>
            <w:r w:rsidRPr="007A41E4">
              <w:rPr>
                <w:rFonts w:ascii="Arial" w:hAnsi="Arial" w:cs="Arial"/>
                <w:sz w:val="24"/>
                <w:szCs w:val="24"/>
              </w:rPr>
              <w:t>Current Membership Composition</w:t>
            </w:r>
          </w:p>
        </w:tc>
        <w:tc>
          <w:tcPr>
            <w:tcW w:w="2448" w:type="dxa"/>
          </w:tcPr>
          <w:p w:rsidR="003C3E3D" w:rsidRPr="007A41E4" w:rsidRDefault="003C3E3D" w:rsidP="003C3E3D">
            <w:pPr>
              <w:rPr>
                <w:rFonts w:ascii="Arial" w:hAnsi="Arial" w:cs="Arial"/>
                <w:sz w:val="24"/>
                <w:szCs w:val="24"/>
              </w:rPr>
            </w:pPr>
            <w:r w:rsidRPr="007A41E4">
              <w:rPr>
                <w:rFonts w:ascii="Arial" w:hAnsi="Arial" w:cs="Arial"/>
                <w:sz w:val="24"/>
                <w:szCs w:val="24"/>
              </w:rPr>
              <w:t>Proposed 5 Year Target</w:t>
            </w:r>
          </w:p>
        </w:tc>
      </w:tr>
      <w:tr w:rsidR="003C3E3D" w:rsidRPr="007A41E4" w:rsidTr="003C3E3D">
        <w:tc>
          <w:tcPr>
            <w:tcW w:w="3618" w:type="dxa"/>
          </w:tcPr>
          <w:p w:rsidR="003C3E3D" w:rsidRPr="007A41E4" w:rsidRDefault="003C3E3D" w:rsidP="003C3E3D">
            <w:pPr>
              <w:rPr>
                <w:rFonts w:ascii="Arial" w:hAnsi="Arial" w:cs="Arial"/>
                <w:sz w:val="24"/>
                <w:szCs w:val="24"/>
              </w:rPr>
            </w:pPr>
            <w:r w:rsidRPr="007A41E4">
              <w:rPr>
                <w:rFonts w:ascii="Arial" w:hAnsi="Arial" w:cs="Arial"/>
                <w:sz w:val="24"/>
                <w:szCs w:val="24"/>
              </w:rPr>
              <w:t>African-Americans</w:t>
            </w:r>
          </w:p>
        </w:tc>
        <w:tc>
          <w:tcPr>
            <w:tcW w:w="3510" w:type="dxa"/>
          </w:tcPr>
          <w:p w:rsidR="003C3E3D" w:rsidRPr="007A41E4" w:rsidRDefault="003C3E3D" w:rsidP="003C3E3D">
            <w:pPr>
              <w:rPr>
                <w:rFonts w:ascii="Arial" w:hAnsi="Arial" w:cs="Arial"/>
                <w:sz w:val="24"/>
                <w:szCs w:val="24"/>
              </w:rPr>
            </w:pPr>
            <w:r w:rsidRPr="007A41E4">
              <w:rPr>
                <w:rFonts w:ascii="Arial" w:hAnsi="Arial" w:cs="Arial"/>
                <w:sz w:val="24"/>
                <w:szCs w:val="24"/>
              </w:rPr>
              <w:t>3.9%</w:t>
            </w:r>
          </w:p>
        </w:tc>
        <w:tc>
          <w:tcPr>
            <w:tcW w:w="2448" w:type="dxa"/>
          </w:tcPr>
          <w:p w:rsidR="003C3E3D" w:rsidRPr="007A41E4" w:rsidRDefault="003C3E3D" w:rsidP="003C3E3D">
            <w:pPr>
              <w:rPr>
                <w:rFonts w:ascii="Arial" w:hAnsi="Arial" w:cs="Arial"/>
                <w:sz w:val="24"/>
                <w:szCs w:val="24"/>
              </w:rPr>
            </w:pPr>
            <w:r w:rsidRPr="007A41E4">
              <w:rPr>
                <w:rFonts w:ascii="Arial" w:hAnsi="Arial" w:cs="Arial"/>
                <w:sz w:val="24"/>
                <w:szCs w:val="24"/>
              </w:rPr>
              <w:t>7%</w:t>
            </w:r>
          </w:p>
        </w:tc>
      </w:tr>
      <w:tr w:rsidR="003C3E3D" w:rsidRPr="007A41E4" w:rsidTr="003C3E3D">
        <w:tc>
          <w:tcPr>
            <w:tcW w:w="3618" w:type="dxa"/>
          </w:tcPr>
          <w:p w:rsidR="003C3E3D" w:rsidRPr="007A41E4" w:rsidRDefault="003C3E3D" w:rsidP="003C3E3D">
            <w:pPr>
              <w:rPr>
                <w:rFonts w:ascii="Arial" w:hAnsi="Arial" w:cs="Arial"/>
                <w:sz w:val="24"/>
                <w:szCs w:val="24"/>
              </w:rPr>
            </w:pPr>
            <w:r w:rsidRPr="007A41E4">
              <w:rPr>
                <w:rFonts w:ascii="Arial" w:hAnsi="Arial" w:cs="Arial"/>
                <w:sz w:val="24"/>
                <w:szCs w:val="24"/>
              </w:rPr>
              <w:t>Hispanic</w:t>
            </w:r>
          </w:p>
        </w:tc>
        <w:tc>
          <w:tcPr>
            <w:tcW w:w="3510" w:type="dxa"/>
          </w:tcPr>
          <w:p w:rsidR="003C3E3D" w:rsidRPr="007A41E4" w:rsidRDefault="003C3E3D" w:rsidP="003C3E3D">
            <w:pPr>
              <w:rPr>
                <w:rFonts w:ascii="Arial" w:hAnsi="Arial" w:cs="Arial"/>
                <w:sz w:val="24"/>
                <w:szCs w:val="24"/>
              </w:rPr>
            </w:pPr>
            <w:r w:rsidRPr="007A41E4">
              <w:rPr>
                <w:rFonts w:ascii="Arial" w:hAnsi="Arial" w:cs="Arial"/>
                <w:sz w:val="24"/>
                <w:szCs w:val="24"/>
              </w:rPr>
              <w:t>2.8%</w:t>
            </w:r>
          </w:p>
        </w:tc>
        <w:tc>
          <w:tcPr>
            <w:tcW w:w="2448" w:type="dxa"/>
          </w:tcPr>
          <w:p w:rsidR="003C3E3D" w:rsidRPr="007A41E4" w:rsidRDefault="003C3E3D" w:rsidP="003C3E3D">
            <w:pPr>
              <w:rPr>
                <w:rFonts w:ascii="Arial" w:hAnsi="Arial" w:cs="Arial"/>
                <w:sz w:val="24"/>
                <w:szCs w:val="24"/>
              </w:rPr>
            </w:pPr>
            <w:r w:rsidRPr="007A41E4">
              <w:rPr>
                <w:rFonts w:ascii="Arial" w:hAnsi="Arial" w:cs="Arial"/>
                <w:sz w:val="24"/>
                <w:szCs w:val="24"/>
              </w:rPr>
              <w:t>5%</w:t>
            </w:r>
          </w:p>
        </w:tc>
      </w:tr>
      <w:tr w:rsidR="003C3E3D" w:rsidRPr="007A41E4" w:rsidTr="003C3E3D">
        <w:tc>
          <w:tcPr>
            <w:tcW w:w="3618" w:type="dxa"/>
          </w:tcPr>
          <w:p w:rsidR="003C3E3D" w:rsidRPr="007A41E4" w:rsidRDefault="003C3E3D" w:rsidP="003C3E3D">
            <w:pPr>
              <w:rPr>
                <w:rFonts w:ascii="Arial" w:hAnsi="Arial" w:cs="Arial"/>
                <w:sz w:val="24"/>
                <w:szCs w:val="24"/>
              </w:rPr>
            </w:pPr>
            <w:r w:rsidRPr="007A41E4">
              <w:rPr>
                <w:rFonts w:ascii="Arial" w:hAnsi="Arial" w:cs="Arial"/>
                <w:sz w:val="24"/>
                <w:szCs w:val="24"/>
              </w:rPr>
              <w:t>Asian American</w:t>
            </w:r>
          </w:p>
        </w:tc>
        <w:tc>
          <w:tcPr>
            <w:tcW w:w="3510" w:type="dxa"/>
          </w:tcPr>
          <w:p w:rsidR="003C3E3D" w:rsidRPr="007A41E4" w:rsidRDefault="003C3E3D" w:rsidP="003C3E3D">
            <w:pPr>
              <w:rPr>
                <w:rFonts w:ascii="Arial" w:hAnsi="Arial" w:cs="Arial"/>
                <w:sz w:val="24"/>
                <w:szCs w:val="24"/>
              </w:rPr>
            </w:pPr>
            <w:r w:rsidRPr="007A41E4">
              <w:rPr>
                <w:rFonts w:ascii="Arial" w:hAnsi="Arial" w:cs="Arial"/>
                <w:sz w:val="24"/>
                <w:szCs w:val="24"/>
              </w:rPr>
              <w:t>.8%</w:t>
            </w:r>
          </w:p>
        </w:tc>
        <w:tc>
          <w:tcPr>
            <w:tcW w:w="2448" w:type="dxa"/>
          </w:tcPr>
          <w:p w:rsidR="003C3E3D" w:rsidRPr="007A41E4" w:rsidRDefault="003C3E3D" w:rsidP="003C3E3D">
            <w:pPr>
              <w:rPr>
                <w:rFonts w:ascii="Arial" w:hAnsi="Arial" w:cs="Arial"/>
                <w:sz w:val="24"/>
                <w:szCs w:val="24"/>
              </w:rPr>
            </w:pPr>
            <w:r w:rsidRPr="007A41E4">
              <w:rPr>
                <w:rFonts w:ascii="Arial" w:hAnsi="Arial" w:cs="Arial"/>
                <w:sz w:val="24"/>
                <w:szCs w:val="24"/>
              </w:rPr>
              <w:t>2%</w:t>
            </w:r>
          </w:p>
        </w:tc>
      </w:tr>
      <w:tr w:rsidR="003C3E3D" w:rsidRPr="007A41E4" w:rsidTr="003C3E3D">
        <w:tc>
          <w:tcPr>
            <w:tcW w:w="3618" w:type="dxa"/>
          </w:tcPr>
          <w:p w:rsidR="003C3E3D" w:rsidRPr="007A41E4" w:rsidRDefault="003C3E3D" w:rsidP="003C3E3D">
            <w:pPr>
              <w:rPr>
                <w:rFonts w:ascii="Arial" w:hAnsi="Arial" w:cs="Arial"/>
                <w:sz w:val="24"/>
                <w:szCs w:val="24"/>
              </w:rPr>
            </w:pPr>
            <w:r w:rsidRPr="007A41E4">
              <w:rPr>
                <w:rFonts w:ascii="Arial" w:hAnsi="Arial" w:cs="Arial"/>
                <w:sz w:val="24"/>
                <w:szCs w:val="24"/>
              </w:rPr>
              <w:t>Women</w:t>
            </w:r>
          </w:p>
        </w:tc>
        <w:tc>
          <w:tcPr>
            <w:tcW w:w="3510" w:type="dxa"/>
          </w:tcPr>
          <w:p w:rsidR="003C3E3D" w:rsidRPr="007A41E4" w:rsidRDefault="003C3E3D" w:rsidP="003C3E3D">
            <w:pPr>
              <w:rPr>
                <w:rFonts w:ascii="Arial" w:hAnsi="Arial" w:cs="Arial"/>
                <w:sz w:val="24"/>
                <w:szCs w:val="24"/>
              </w:rPr>
            </w:pPr>
            <w:r w:rsidRPr="007A41E4">
              <w:rPr>
                <w:rFonts w:ascii="Arial" w:hAnsi="Arial" w:cs="Arial"/>
                <w:sz w:val="24"/>
                <w:szCs w:val="24"/>
              </w:rPr>
              <w:t>19%</w:t>
            </w:r>
          </w:p>
        </w:tc>
        <w:tc>
          <w:tcPr>
            <w:tcW w:w="2448" w:type="dxa"/>
          </w:tcPr>
          <w:p w:rsidR="003C3E3D" w:rsidRPr="007A41E4" w:rsidRDefault="003C3E3D" w:rsidP="003C3E3D">
            <w:pPr>
              <w:rPr>
                <w:rFonts w:ascii="Arial" w:hAnsi="Arial" w:cs="Arial"/>
                <w:sz w:val="24"/>
                <w:szCs w:val="24"/>
              </w:rPr>
            </w:pPr>
            <w:r w:rsidRPr="007A41E4">
              <w:rPr>
                <w:rFonts w:ascii="Arial" w:hAnsi="Arial" w:cs="Arial"/>
                <w:sz w:val="24"/>
                <w:szCs w:val="24"/>
              </w:rPr>
              <w:t>TBD*</w:t>
            </w:r>
          </w:p>
        </w:tc>
      </w:tr>
    </w:tbl>
    <w:p w:rsidR="003C3E3D" w:rsidRPr="007A41E4" w:rsidRDefault="003C3E3D" w:rsidP="003C3E3D">
      <w:pPr>
        <w:spacing w:after="0" w:line="240" w:lineRule="auto"/>
        <w:rPr>
          <w:rFonts w:ascii="Arial" w:hAnsi="Arial" w:cs="Arial"/>
          <w:sz w:val="24"/>
          <w:szCs w:val="24"/>
        </w:rPr>
      </w:pPr>
    </w:p>
    <w:p w:rsidR="003C3E3D" w:rsidRPr="007A41E4" w:rsidRDefault="003C3E3D" w:rsidP="003C3E3D">
      <w:pPr>
        <w:spacing w:after="0" w:line="240" w:lineRule="auto"/>
        <w:rPr>
          <w:rFonts w:ascii="Arial" w:hAnsi="Arial" w:cs="Arial"/>
          <w:sz w:val="24"/>
          <w:szCs w:val="24"/>
        </w:rPr>
      </w:pPr>
    </w:p>
    <w:tbl>
      <w:tblPr>
        <w:tblStyle w:val="TableGrid"/>
        <w:tblW w:w="0" w:type="auto"/>
        <w:tblLook w:val="04A0" w:firstRow="1" w:lastRow="0" w:firstColumn="1" w:lastColumn="0" w:noHBand="0" w:noVBand="1"/>
      </w:tblPr>
      <w:tblGrid>
        <w:gridCol w:w="3618"/>
        <w:gridCol w:w="3600"/>
        <w:gridCol w:w="2358"/>
      </w:tblGrid>
      <w:tr w:rsidR="003C3E3D" w:rsidRPr="007A41E4" w:rsidTr="003C3E3D">
        <w:tc>
          <w:tcPr>
            <w:tcW w:w="3618" w:type="dxa"/>
          </w:tcPr>
          <w:p w:rsidR="003C3E3D" w:rsidRPr="007A41E4" w:rsidRDefault="003C3E3D" w:rsidP="003C3E3D">
            <w:pPr>
              <w:rPr>
                <w:rFonts w:ascii="Arial" w:hAnsi="Arial" w:cs="Arial"/>
                <w:sz w:val="24"/>
                <w:szCs w:val="24"/>
              </w:rPr>
            </w:pPr>
            <w:r w:rsidRPr="007A41E4">
              <w:rPr>
                <w:rFonts w:ascii="Arial" w:hAnsi="Arial" w:cs="Arial"/>
                <w:sz w:val="24"/>
                <w:szCs w:val="24"/>
              </w:rPr>
              <w:t>Affiliate Members</w:t>
            </w:r>
          </w:p>
        </w:tc>
        <w:tc>
          <w:tcPr>
            <w:tcW w:w="3600" w:type="dxa"/>
          </w:tcPr>
          <w:p w:rsidR="003C3E3D" w:rsidRPr="007A41E4" w:rsidRDefault="003C3E3D" w:rsidP="003C3E3D">
            <w:pPr>
              <w:rPr>
                <w:rFonts w:ascii="Arial" w:hAnsi="Arial" w:cs="Arial"/>
                <w:sz w:val="24"/>
                <w:szCs w:val="24"/>
              </w:rPr>
            </w:pPr>
            <w:r w:rsidRPr="007A41E4">
              <w:rPr>
                <w:rFonts w:ascii="Arial" w:hAnsi="Arial" w:cs="Arial"/>
                <w:sz w:val="24"/>
                <w:szCs w:val="24"/>
              </w:rPr>
              <w:t xml:space="preserve">Current Membership </w:t>
            </w:r>
          </w:p>
          <w:p w:rsidR="003C3E3D" w:rsidRPr="007A41E4" w:rsidRDefault="003C3E3D" w:rsidP="003C3E3D">
            <w:pPr>
              <w:rPr>
                <w:rFonts w:ascii="Arial" w:hAnsi="Arial" w:cs="Arial"/>
                <w:sz w:val="24"/>
                <w:szCs w:val="24"/>
              </w:rPr>
            </w:pPr>
            <w:r w:rsidRPr="007A41E4">
              <w:rPr>
                <w:rFonts w:ascii="Arial" w:hAnsi="Arial" w:cs="Arial"/>
                <w:sz w:val="24"/>
                <w:szCs w:val="24"/>
              </w:rPr>
              <w:t xml:space="preserve">Composition </w:t>
            </w:r>
          </w:p>
        </w:tc>
        <w:tc>
          <w:tcPr>
            <w:tcW w:w="2358" w:type="dxa"/>
          </w:tcPr>
          <w:p w:rsidR="003C3E3D" w:rsidRPr="007A41E4" w:rsidRDefault="003C3E3D" w:rsidP="003C3E3D">
            <w:pPr>
              <w:rPr>
                <w:rFonts w:ascii="Arial" w:hAnsi="Arial" w:cs="Arial"/>
                <w:sz w:val="24"/>
                <w:szCs w:val="24"/>
              </w:rPr>
            </w:pPr>
            <w:r w:rsidRPr="007A41E4">
              <w:rPr>
                <w:rFonts w:ascii="Arial" w:hAnsi="Arial" w:cs="Arial"/>
                <w:sz w:val="24"/>
                <w:szCs w:val="24"/>
              </w:rPr>
              <w:t>Proposed 5 Year Target</w:t>
            </w:r>
          </w:p>
        </w:tc>
      </w:tr>
      <w:tr w:rsidR="003C3E3D" w:rsidRPr="007A41E4" w:rsidTr="003C3E3D">
        <w:tc>
          <w:tcPr>
            <w:tcW w:w="3618" w:type="dxa"/>
          </w:tcPr>
          <w:p w:rsidR="003C3E3D" w:rsidRPr="007A41E4" w:rsidRDefault="003C3E3D" w:rsidP="003C3E3D">
            <w:pPr>
              <w:rPr>
                <w:rFonts w:ascii="Arial" w:hAnsi="Arial" w:cs="Arial"/>
                <w:sz w:val="24"/>
                <w:szCs w:val="24"/>
              </w:rPr>
            </w:pPr>
            <w:r w:rsidRPr="007A41E4">
              <w:rPr>
                <w:rFonts w:ascii="Arial" w:hAnsi="Arial" w:cs="Arial"/>
                <w:sz w:val="24"/>
                <w:szCs w:val="24"/>
              </w:rPr>
              <w:t>African American</w:t>
            </w:r>
          </w:p>
        </w:tc>
        <w:tc>
          <w:tcPr>
            <w:tcW w:w="3600" w:type="dxa"/>
          </w:tcPr>
          <w:p w:rsidR="003C3E3D" w:rsidRPr="007A41E4" w:rsidRDefault="003C3E3D" w:rsidP="003C3E3D">
            <w:pPr>
              <w:rPr>
                <w:rFonts w:ascii="Arial" w:hAnsi="Arial" w:cs="Arial"/>
                <w:sz w:val="24"/>
                <w:szCs w:val="24"/>
              </w:rPr>
            </w:pPr>
            <w:r w:rsidRPr="007A41E4">
              <w:rPr>
                <w:rFonts w:ascii="Arial" w:hAnsi="Arial" w:cs="Arial"/>
                <w:sz w:val="24"/>
                <w:szCs w:val="24"/>
              </w:rPr>
              <w:t>7.3%</w:t>
            </w:r>
          </w:p>
        </w:tc>
        <w:tc>
          <w:tcPr>
            <w:tcW w:w="2358" w:type="dxa"/>
          </w:tcPr>
          <w:p w:rsidR="003C3E3D" w:rsidRPr="007A41E4" w:rsidRDefault="00CC7E50" w:rsidP="003C3E3D">
            <w:pPr>
              <w:rPr>
                <w:rFonts w:ascii="Arial" w:hAnsi="Arial" w:cs="Arial"/>
                <w:sz w:val="24"/>
                <w:szCs w:val="24"/>
              </w:rPr>
            </w:pPr>
            <w:r w:rsidRPr="007A41E4">
              <w:rPr>
                <w:rFonts w:ascii="Arial" w:hAnsi="Arial" w:cs="Arial"/>
                <w:sz w:val="24"/>
                <w:szCs w:val="24"/>
              </w:rPr>
              <w:t>10%</w:t>
            </w:r>
          </w:p>
        </w:tc>
      </w:tr>
      <w:tr w:rsidR="003C3E3D" w:rsidRPr="007A41E4" w:rsidTr="003C3E3D">
        <w:tc>
          <w:tcPr>
            <w:tcW w:w="3618" w:type="dxa"/>
          </w:tcPr>
          <w:p w:rsidR="003C3E3D" w:rsidRPr="007A41E4" w:rsidRDefault="003C3E3D" w:rsidP="003C3E3D">
            <w:pPr>
              <w:rPr>
                <w:rFonts w:ascii="Arial" w:hAnsi="Arial" w:cs="Arial"/>
                <w:sz w:val="24"/>
                <w:szCs w:val="24"/>
              </w:rPr>
            </w:pPr>
            <w:r w:rsidRPr="007A41E4">
              <w:rPr>
                <w:rFonts w:ascii="Arial" w:hAnsi="Arial" w:cs="Arial"/>
                <w:sz w:val="24"/>
                <w:szCs w:val="24"/>
              </w:rPr>
              <w:t>Hispanic</w:t>
            </w:r>
          </w:p>
        </w:tc>
        <w:tc>
          <w:tcPr>
            <w:tcW w:w="3600" w:type="dxa"/>
          </w:tcPr>
          <w:p w:rsidR="003C3E3D" w:rsidRPr="007A41E4" w:rsidRDefault="003C3E3D" w:rsidP="003C3E3D">
            <w:pPr>
              <w:rPr>
                <w:rFonts w:ascii="Arial" w:hAnsi="Arial" w:cs="Arial"/>
                <w:sz w:val="24"/>
                <w:szCs w:val="24"/>
              </w:rPr>
            </w:pPr>
            <w:r w:rsidRPr="007A41E4">
              <w:rPr>
                <w:rFonts w:ascii="Arial" w:hAnsi="Arial" w:cs="Arial"/>
                <w:sz w:val="24"/>
                <w:szCs w:val="24"/>
              </w:rPr>
              <w:t>5.8%</w:t>
            </w:r>
          </w:p>
        </w:tc>
        <w:tc>
          <w:tcPr>
            <w:tcW w:w="2358" w:type="dxa"/>
          </w:tcPr>
          <w:p w:rsidR="003C3E3D" w:rsidRPr="007A41E4" w:rsidRDefault="00CC7E50" w:rsidP="003C3E3D">
            <w:pPr>
              <w:rPr>
                <w:rFonts w:ascii="Arial" w:hAnsi="Arial" w:cs="Arial"/>
                <w:sz w:val="24"/>
                <w:szCs w:val="24"/>
              </w:rPr>
            </w:pPr>
            <w:r w:rsidRPr="007A41E4">
              <w:rPr>
                <w:rFonts w:ascii="Arial" w:hAnsi="Arial" w:cs="Arial"/>
                <w:sz w:val="24"/>
                <w:szCs w:val="24"/>
              </w:rPr>
              <w:t>7%</w:t>
            </w:r>
          </w:p>
        </w:tc>
      </w:tr>
      <w:tr w:rsidR="003C3E3D" w:rsidRPr="007A41E4" w:rsidTr="003C3E3D">
        <w:tc>
          <w:tcPr>
            <w:tcW w:w="3618" w:type="dxa"/>
          </w:tcPr>
          <w:p w:rsidR="003C3E3D" w:rsidRPr="007A41E4" w:rsidRDefault="003C3E3D" w:rsidP="003C3E3D">
            <w:pPr>
              <w:rPr>
                <w:rFonts w:ascii="Arial" w:hAnsi="Arial" w:cs="Arial"/>
                <w:sz w:val="24"/>
                <w:szCs w:val="24"/>
              </w:rPr>
            </w:pPr>
            <w:r w:rsidRPr="007A41E4">
              <w:rPr>
                <w:rFonts w:ascii="Arial" w:hAnsi="Arial" w:cs="Arial"/>
                <w:sz w:val="24"/>
                <w:szCs w:val="24"/>
              </w:rPr>
              <w:t>Asian American</w:t>
            </w:r>
          </w:p>
        </w:tc>
        <w:tc>
          <w:tcPr>
            <w:tcW w:w="3600" w:type="dxa"/>
          </w:tcPr>
          <w:p w:rsidR="003C3E3D" w:rsidRPr="007A41E4" w:rsidRDefault="003C3E3D" w:rsidP="003C3E3D">
            <w:pPr>
              <w:rPr>
                <w:rFonts w:ascii="Arial" w:hAnsi="Arial" w:cs="Arial"/>
                <w:sz w:val="24"/>
                <w:szCs w:val="24"/>
              </w:rPr>
            </w:pPr>
            <w:r w:rsidRPr="007A41E4">
              <w:rPr>
                <w:rFonts w:ascii="Arial" w:hAnsi="Arial" w:cs="Arial"/>
                <w:sz w:val="24"/>
                <w:szCs w:val="24"/>
              </w:rPr>
              <w:t>2.3%</w:t>
            </w:r>
          </w:p>
        </w:tc>
        <w:tc>
          <w:tcPr>
            <w:tcW w:w="2358" w:type="dxa"/>
          </w:tcPr>
          <w:p w:rsidR="003C3E3D" w:rsidRPr="007A41E4" w:rsidRDefault="00CC7E50" w:rsidP="003C3E3D">
            <w:pPr>
              <w:rPr>
                <w:rFonts w:ascii="Arial" w:hAnsi="Arial" w:cs="Arial"/>
                <w:sz w:val="24"/>
                <w:szCs w:val="24"/>
              </w:rPr>
            </w:pPr>
            <w:r w:rsidRPr="007A41E4">
              <w:rPr>
                <w:rFonts w:ascii="Arial" w:hAnsi="Arial" w:cs="Arial"/>
                <w:sz w:val="24"/>
                <w:szCs w:val="24"/>
              </w:rPr>
              <w:t>4%</w:t>
            </w:r>
          </w:p>
        </w:tc>
      </w:tr>
      <w:tr w:rsidR="003C3E3D" w:rsidRPr="007A41E4" w:rsidTr="003C3E3D">
        <w:tc>
          <w:tcPr>
            <w:tcW w:w="3618" w:type="dxa"/>
          </w:tcPr>
          <w:p w:rsidR="003C3E3D" w:rsidRPr="007A41E4" w:rsidRDefault="003C3E3D" w:rsidP="003C3E3D">
            <w:pPr>
              <w:rPr>
                <w:rFonts w:ascii="Arial" w:hAnsi="Arial" w:cs="Arial"/>
                <w:sz w:val="24"/>
                <w:szCs w:val="24"/>
              </w:rPr>
            </w:pPr>
            <w:r w:rsidRPr="007A41E4">
              <w:rPr>
                <w:rFonts w:ascii="Arial" w:hAnsi="Arial" w:cs="Arial"/>
                <w:sz w:val="24"/>
                <w:szCs w:val="24"/>
              </w:rPr>
              <w:t>Women</w:t>
            </w:r>
          </w:p>
        </w:tc>
        <w:tc>
          <w:tcPr>
            <w:tcW w:w="3600" w:type="dxa"/>
          </w:tcPr>
          <w:p w:rsidR="003C3E3D" w:rsidRPr="007A41E4" w:rsidRDefault="003C3E3D" w:rsidP="003C3E3D">
            <w:pPr>
              <w:rPr>
                <w:rFonts w:ascii="Arial" w:hAnsi="Arial" w:cs="Arial"/>
                <w:sz w:val="24"/>
                <w:szCs w:val="24"/>
              </w:rPr>
            </w:pPr>
            <w:r w:rsidRPr="007A41E4">
              <w:rPr>
                <w:rFonts w:ascii="Arial" w:hAnsi="Arial" w:cs="Arial"/>
                <w:sz w:val="24"/>
                <w:szCs w:val="24"/>
              </w:rPr>
              <w:t>46%</w:t>
            </w:r>
          </w:p>
        </w:tc>
        <w:tc>
          <w:tcPr>
            <w:tcW w:w="2358" w:type="dxa"/>
          </w:tcPr>
          <w:p w:rsidR="003C3E3D" w:rsidRPr="007A41E4" w:rsidRDefault="003C3E3D" w:rsidP="003C3E3D">
            <w:pPr>
              <w:rPr>
                <w:rFonts w:ascii="Arial" w:hAnsi="Arial" w:cs="Arial"/>
                <w:sz w:val="24"/>
                <w:szCs w:val="24"/>
              </w:rPr>
            </w:pPr>
            <w:r w:rsidRPr="007A41E4">
              <w:rPr>
                <w:rFonts w:ascii="Arial" w:hAnsi="Arial" w:cs="Arial"/>
                <w:sz w:val="24"/>
                <w:szCs w:val="24"/>
              </w:rPr>
              <w:t>TBD*</w:t>
            </w:r>
          </w:p>
        </w:tc>
      </w:tr>
    </w:tbl>
    <w:p w:rsidR="003C3E3D" w:rsidRPr="007A41E4" w:rsidRDefault="003C3E3D" w:rsidP="003C3E3D">
      <w:pPr>
        <w:spacing w:after="0" w:line="240" w:lineRule="auto"/>
        <w:rPr>
          <w:rFonts w:ascii="Arial" w:hAnsi="Arial" w:cs="Arial"/>
          <w:sz w:val="24"/>
          <w:szCs w:val="24"/>
        </w:rPr>
      </w:pPr>
    </w:p>
    <w:p w:rsidR="003C3E3D" w:rsidRPr="007A41E4" w:rsidRDefault="003C3E3D" w:rsidP="003C3E3D">
      <w:pPr>
        <w:spacing w:after="0" w:line="240" w:lineRule="auto"/>
        <w:rPr>
          <w:rFonts w:ascii="Arial" w:hAnsi="Arial" w:cs="Arial"/>
          <w:sz w:val="24"/>
          <w:szCs w:val="24"/>
        </w:rPr>
      </w:pPr>
    </w:p>
    <w:p w:rsidR="003C3E3D" w:rsidRPr="007A41E4" w:rsidRDefault="003C3E3D" w:rsidP="003C3E3D">
      <w:pPr>
        <w:spacing w:after="0" w:line="240" w:lineRule="auto"/>
        <w:rPr>
          <w:rFonts w:ascii="Arial" w:hAnsi="Arial" w:cs="Arial"/>
          <w:sz w:val="24"/>
          <w:szCs w:val="24"/>
        </w:rPr>
      </w:pPr>
      <w:r w:rsidRPr="007A41E4">
        <w:rPr>
          <w:rFonts w:ascii="Arial" w:hAnsi="Arial" w:cs="Arial"/>
          <w:sz w:val="24"/>
          <w:szCs w:val="24"/>
        </w:rPr>
        <w:t xml:space="preserve">*With input from the Women’s Task Force. </w:t>
      </w:r>
    </w:p>
    <w:p w:rsidR="003C3E3D" w:rsidRPr="007A41E4" w:rsidRDefault="003C3E3D" w:rsidP="003C3E3D">
      <w:pPr>
        <w:spacing w:after="0" w:line="240" w:lineRule="auto"/>
        <w:rPr>
          <w:rFonts w:ascii="Arial" w:hAnsi="Arial" w:cs="Arial"/>
          <w:sz w:val="24"/>
          <w:szCs w:val="24"/>
        </w:rPr>
      </w:pPr>
    </w:p>
    <w:p w:rsidR="003B494D" w:rsidRPr="007A41E4" w:rsidRDefault="003B494D">
      <w:pPr>
        <w:rPr>
          <w:rFonts w:ascii="Arial" w:hAnsi="Arial" w:cs="Arial"/>
          <w:b/>
          <w:sz w:val="24"/>
          <w:szCs w:val="24"/>
        </w:rPr>
      </w:pPr>
      <w:r w:rsidRPr="007A41E4">
        <w:rPr>
          <w:rFonts w:ascii="Arial" w:hAnsi="Arial" w:cs="Arial"/>
          <w:b/>
          <w:sz w:val="24"/>
          <w:szCs w:val="24"/>
        </w:rPr>
        <w:br w:type="page"/>
      </w:r>
    </w:p>
    <w:p w:rsidR="003C3E3D" w:rsidRPr="003C3E3D" w:rsidRDefault="003C3E3D" w:rsidP="003C3E3D">
      <w:pPr>
        <w:spacing w:after="0" w:line="240" w:lineRule="auto"/>
        <w:rPr>
          <w:b/>
          <w:sz w:val="24"/>
          <w:szCs w:val="24"/>
        </w:rPr>
      </w:pPr>
    </w:p>
    <w:p w:rsidR="003C3E3D" w:rsidRPr="003C3E3D" w:rsidRDefault="003C3E3D" w:rsidP="003C3E3D">
      <w:pPr>
        <w:spacing w:after="0" w:line="240" w:lineRule="auto"/>
        <w:jc w:val="center"/>
        <w:rPr>
          <w:rFonts w:ascii="Times New Roman" w:hAnsi="Times New Roman" w:cs="Times New Roman"/>
          <w:b/>
          <w:sz w:val="24"/>
          <w:szCs w:val="24"/>
        </w:rPr>
      </w:pPr>
      <w:r w:rsidRPr="003C3E3D">
        <w:rPr>
          <w:rFonts w:ascii="Times New Roman" w:hAnsi="Times New Roman" w:cs="Times New Roman"/>
          <w:b/>
          <w:sz w:val="24"/>
          <w:szCs w:val="24"/>
        </w:rPr>
        <w:t>CREATING A STRATEGIC PLAN ON DIVERSITY</w:t>
      </w:r>
    </w:p>
    <w:p w:rsidR="003C3E3D" w:rsidRPr="003C3E3D" w:rsidRDefault="003C3E3D" w:rsidP="003C3E3D">
      <w:pPr>
        <w:spacing w:after="0" w:line="240" w:lineRule="auto"/>
        <w:jc w:val="center"/>
        <w:rPr>
          <w:rFonts w:ascii="Times New Roman" w:hAnsi="Times New Roman" w:cs="Times New Roman"/>
          <w:b/>
          <w:sz w:val="24"/>
          <w:szCs w:val="24"/>
        </w:rPr>
      </w:pPr>
      <w:r w:rsidRPr="003C3E3D">
        <w:rPr>
          <w:rFonts w:ascii="Times New Roman" w:hAnsi="Times New Roman" w:cs="Times New Roman"/>
          <w:b/>
          <w:sz w:val="24"/>
          <w:szCs w:val="24"/>
        </w:rPr>
        <w:t>APPENDIX</w:t>
      </w:r>
    </w:p>
    <w:p w:rsidR="003C3E3D" w:rsidRPr="003C3E3D" w:rsidRDefault="003C3E3D" w:rsidP="003C3E3D">
      <w:pPr>
        <w:spacing w:after="0" w:line="240" w:lineRule="auto"/>
        <w:rPr>
          <w:rFonts w:ascii="Calibri" w:hAnsi="Calibri" w:cs="Times New Roman"/>
          <w:sz w:val="16"/>
          <w:szCs w:val="16"/>
        </w:rPr>
      </w:pPr>
    </w:p>
    <w:p w:rsidR="003C3E3D" w:rsidRPr="003C3E3D" w:rsidRDefault="003C3E3D" w:rsidP="003C3E3D">
      <w:pPr>
        <w:pBdr>
          <w:bottom w:val="single" w:sz="6" w:space="1" w:color="auto"/>
        </w:pBdr>
        <w:spacing w:after="0" w:line="240" w:lineRule="auto"/>
        <w:ind w:left="720"/>
        <w:contextualSpacing/>
        <w:rPr>
          <w:rFonts w:ascii="Times New Roman" w:hAnsi="Times New Roman" w:cs="Times New Roman"/>
          <w:b/>
          <w:sz w:val="24"/>
          <w:szCs w:val="24"/>
        </w:rPr>
      </w:pPr>
    </w:p>
    <w:p w:rsidR="003C3E3D" w:rsidRPr="003C3E3D" w:rsidRDefault="003C3E3D" w:rsidP="003C3E3D">
      <w:pPr>
        <w:spacing w:after="0" w:line="240" w:lineRule="auto"/>
        <w:rPr>
          <w:rFonts w:ascii="Times New Roman" w:hAnsi="Times New Roman" w:cs="Times New Roman"/>
          <w:b/>
          <w:sz w:val="24"/>
          <w:szCs w:val="24"/>
        </w:rPr>
      </w:pPr>
    </w:p>
    <w:p w:rsidR="003C3E3D" w:rsidRPr="003C3E3D" w:rsidRDefault="003C3E3D" w:rsidP="003C3E3D">
      <w:pPr>
        <w:numPr>
          <w:ilvl w:val="0"/>
          <w:numId w:val="7"/>
        </w:numPr>
        <w:spacing w:after="0" w:line="240" w:lineRule="auto"/>
        <w:contextualSpacing/>
        <w:rPr>
          <w:rFonts w:ascii="Times New Roman" w:hAnsi="Times New Roman" w:cs="Times New Roman"/>
          <w:b/>
          <w:sz w:val="24"/>
          <w:szCs w:val="24"/>
        </w:rPr>
      </w:pPr>
      <w:r w:rsidRPr="003C3E3D">
        <w:rPr>
          <w:rFonts w:ascii="Times New Roman" w:hAnsi="Times New Roman" w:cs="Times New Roman"/>
          <w:b/>
          <w:sz w:val="24"/>
          <w:szCs w:val="24"/>
        </w:rPr>
        <w:t>ICMA Initiatives and Programs Designed to Build Diverse Membership</w:t>
      </w:r>
    </w:p>
    <w:p w:rsidR="003C3E3D" w:rsidRPr="003C3E3D" w:rsidRDefault="003C3E3D" w:rsidP="003C3E3D">
      <w:pPr>
        <w:spacing w:after="0" w:line="240" w:lineRule="auto"/>
        <w:ind w:left="720"/>
        <w:rPr>
          <w:rFonts w:ascii="Times New Roman" w:hAnsi="Times New Roman" w:cs="Times New Roman"/>
          <w:sz w:val="24"/>
          <w:szCs w:val="24"/>
        </w:rPr>
      </w:pPr>
      <w:r w:rsidRPr="003C3E3D">
        <w:rPr>
          <w:rFonts w:ascii="Times New Roman" w:hAnsi="Times New Roman" w:cs="Times New Roman"/>
          <w:sz w:val="24"/>
          <w:szCs w:val="24"/>
        </w:rPr>
        <w:t xml:space="preserve">To date, ICMA’s strategy to building a more diverse membership is organized around building stronger relationships with state and affiliate organizations; establishing lower dues rates that attract affiliate members to ICMA, and providing resources and professional development opportunities to a range of individuals from students to mid-career managers. In addition, member engagement opportunities, such as serving on an ICMA task force or committee, serve as a way to build the leadership pipeline. </w:t>
      </w:r>
    </w:p>
    <w:p w:rsidR="003C3E3D" w:rsidRPr="003C3E3D" w:rsidRDefault="003C3E3D" w:rsidP="003C3E3D">
      <w:pPr>
        <w:spacing w:after="0" w:line="240" w:lineRule="auto"/>
        <w:ind w:left="720"/>
        <w:rPr>
          <w:rFonts w:ascii="Times New Roman" w:hAnsi="Times New Roman" w:cs="Times New Roman"/>
          <w:b/>
          <w:sz w:val="24"/>
          <w:szCs w:val="24"/>
        </w:rPr>
      </w:pPr>
    </w:p>
    <w:p w:rsidR="003C3E3D" w:rsidRPr="003C3E3D" w:rsidRDefault="003C3E3D" w:rsidP="003C3E3D">
      <w:pPr>
        <w:spacing w:after="0" w:line="240" w:lineRule="auto"/>
        <w:ind w:left="720"/>
        <w:rPr>
          <w:rFonts w:ascii="Times New Roman" w:hAnsi="Times New Roman" w:cs="Times New Roman"/>
          <w:b/>
          <w:sz w:val="24"/>
          <w:szCs w:val="24"/>
        </w:rPr>
      </w:pPr>
    </w:p>
    <w:p w:rsidR="003C3E3D" w:rsidRPr="003C3E3D" w:rsidRDefault="003C3E3D" w:rsidP="003C3E3D">
      <w:pPr>
        <w:numPr>
          <w:ilvl w:val="0"/>
          <w:numId w:val="9"/>
        </w:numPr>
        <w:spacing w:after="0" w:line="240" w:lineRule="auto"/>
        <w:contextualSpacing/>
        <w:rPr>
          <w:rFonts w:ascii="Times New Roman" w:hAnsi="Times New Roman" w:cs="Times New Roman"/>
          <w:b/>
          <w:sz w:val="24"/>
          <w:szCs w:val="24"/>
        </w:rPr>
      </w:pPr>
      <w:r w:rsidRPr="003C3E3D">
        <w:rPr>
          <w:rFonts w:ascii="Times New Roman" w:hAnsi="Times New Roman" w:cs="Times New Roman"/>
          <w:b/>
          <w:sz w:val="24"/>
          <w:szCs w:val="24"/>
        </w:rPr>
        <w:t>Affiliation Initiative</w:t>
      </w:r>
    </w:p>
    <w:p w:rsidR="003C3E3D" w:rsidRPr="003C3E3D" w:rsidRDefault="003C3E3D" w:rsidP="003C3E3D">
      <w:pPr>
        <w:spacing w:after="0" w:line="240" w:lineRule="auto"/>
        <w:ind w:left="1080"/>
        <w:contextualSpacing/>
        <w:rPr>
          <w:rFonts w:ascii="Times New Roman" w:hAnsi="Times New Roman" w:cs="Times New Roman"/>
          <w:sz w:val="12"/>
          <w:szCs w:val="12"/>
        </w:rPr>
      </w:pPr>
    </w:p>
    <w:p w:rsidR="003C3E3D" w:rsidRPr="003C3E3D" w:rsidRDefault="003C3E3D" w:rsidP="003C3E3D">
      <w:pPr>
        <w:spacing w:after="0" w:line="240" w:lineRule="auto"/>
        <w:ind w:left="1080"/>
        <w:contextualSpacing/>
        <w:rPr>
          <w:rFonts w:ascii="Times New Roman" w:hAnsi="Times New Roman" w:cs="Times New Roman"/>
          <w:sz w:val="24"/>
          <w:szCs w:val="24"/>
        </w:rPr>
      </w:pPr>
      <w:r w:rsidRPr="003C3E3D">
        <w:rPr>
          <w:rFonts w:ascii="Times New Roman" w:hAnsi="Times New Roman" w:cs="Times New Roman"/>
          <w:sz w:val="24"/>
          <w:szCs w:val="24"/>
        </w:rPr>
        <w:t xml:space="preserve">In 2009, ICMA launched a coordinated effort to better align the association with state associations of local government management professionals and key national affiliates.  The formal affiliation agreements include reference the Strategic Plan statements regarding diversity: </w:t>
      </w:r>
    </w:p>
    <w:p w:rsidR="003C3E3D" w:rsidRPr="003C3E3D" w:rsidRDefault="003C3E3D" w:rsidP="003C3E3D">
      <w:pPr>
        <w:spacing w:after="0" w:line="240" w:lineRule="auto"/>
        <w:ind w:left="1080"/>
        <w:contextualSpacing/>
        <w:rPr>
          <w:rFonts w:ascii="Times New Roman" w:hAnsi="Times New Roman" w:cs="Times New Roman"/>
          <w:sz w:val="12"/>
          <w:szCs w:val="12"/>
        </w:rPr>
      </w:pPr>
    </w:p>
    <w:p w:rsidR="003C3E3D" w:rsidRPr="003C3E3D" w:rsidRDefault="003C3E3D" w:rsidP="003C3E3D">
      <w:pPr>
        <w:spacing w:after="0" w:line="240" w:lineRule="auto"/>
        <w:ind w:left="1080"/>
        <w:contextualSpacing/>
        <w:rPr>
          <w:rFonts w:ascii="Times New Roman" w:hAnsi="Times New Roman" w:cs="Times New Roman"/>
          <w:i/>
          <w:sz w:val="24"/>
          <w:szCs w:val="24"/>
        </w:rPr>
      </w:pPr>
      <w:r w:rsidRPr="003C3E3D">
        <w:rPr>
          <w:rFonts w:ascii="Times New Roman" w:hAnsi="Times New Roman" w:cs="Times New Roman"/>
          <w:i/>
          <w:sz w:val="24"/>
          <w:szCs w:val="24"/>
        </w:rPr>
        <w:t>Core belief:</w:t>
      </w:r>
    </w:p>
    <w:p w:rsidR="003C3E3D" w:rsidRPr="003C3E3D" w:rsidRDefault="003C3E3D" w:rsidP="003C3E3D">
      <w:pPr>
        <w:numPr>
          <w:ilvl w:val="0"/>
          <w:numId w:val="15"/>
        </w:numPr>
        <w:tabs>
          <w:tab w:val="left" w:pos="3733"/>
        </w:tabs>
        <w:spacing w:after="0" w:line="240" w:lineRule="auto"/>
        <w:contextualSpacing/>
        <w:rPr>
          <w:rFonts w:ascii="Times New Roman" w:hAnsi="Times New Roman" w:cs="Times New Roman"/>
          <w:sz w:val="24"/>
          <w:szCs w:val="24"/>
        </w:rPr>
      </w:pPr>
      <w:r w:rsidRPr="003C3E3D">
        <w:rPr>
          <w:rFonts w:ascii="Times New Roman" w:hAnsi="Times New Roman" w:cs="Times New Roman"/>
          <w:sz w:val="24"/>
          <w:szCs w:val="24"/>
        </w:rPr>
        <w:t>Ensuring that local governments and the association reflect the diversity of the communities we serve.</w:t>
      </w:r>
    </w:p>
    <w:p w:rsidR="003C3E3D" w:rsidRPr="003C3E3D" w:rsidRDefault="003C3E3D" w:rsidP="003C3E3D">
      <w:pPr>
        <w:tabs>
          <w:tab w:val="left" w:pos="3733"/>
        </w:tabs>
        <w:spacing w:after="0" w:line="240" w:lineRule="auto"/>
        <w:ind w:left="1080"/>
        <w:rPr>
          <w:rFonts w:ascii="Times New Roman" w:hAnsi="Times New Roman" w:cs="Times New Roman"/>
          <w:i/>
          <w:sz w:val="24"/>
          <w:szCs w:val="24"/>
        </w:rPr>
      </w:pPr>
      <w:r w:rsidRPr="003C3E3D">
        <w:rPr>
          <w:rFonts w:ascii="Times New Roman" w:hAnsi="Times New Roman" w:cs="Times New Roman"/>
          <w:i/>
          <w:sz w:val="24"/>
          <w:szCs w:val="24"/>
        </w:rPr>
        <w:t>Member Engagement and Support:</w:t>
      </w:r>
    </w:p>
    <w:p w:rsidR="003C3E3D" w:rsidRPr="003C3E3D" w:rsidRDefault="003C3E3D" w:rsidP="003C3E3D">
      <w:pPr>
        <w:numPr>
          <w:ilvl w:val="0"/>
          <w:numId w:val="15"/>
        </w:numPr>
        <w:tabs>
          <w:tab w:val="left" w:pos="3733"/>
        </w:tabs>
        <w:spacing w:after="0" w:line="240" w:lineRule="auto"/>
        <w:contextualSpacing/>
        <w:rPr>
          <w:rFonts w:ascii="Calibri" w:hAnsi="Calibri" w:cs="Times New Roman"/>
        </w:rPr>
      </w:pPr>
      <w:r w:rsidRPr="003C3E3D">
        <w:rPr>
          <w:rFonts w:ascii="Times New Roman" w:hAnsi="Times New Roman" w:cs="Times New Roman"/>
          <w:szCs w:val="24"/>
        </w:rPr>
        <w:t xml:space="preserve">ICMA fosters an active and engaged </w:t>
      </w:r>
      <w:smartTag w:uri="urn:schemas-microsoft-com:office:smarttags" w:element="PersonName">
        <w:r w:rsidRPr="003C3E3D">
          <w:rPr>
            <w:rFonts w:ascii="Times New Roman" w:hAnsi="Times New Roman" w:cs="Times New Roman"/>
            <w:szCs w:val="24"/>
          </w:rPr>
          <w:t>membership</w:t>
        </w:r>
      </w:smartTag>
      <w:r w:rsidRPr="003C3E3D">
        <w:rPr>
          <w:rFonts w:ascii="Times New Roman" w:hAnsi="Times New Roman" w:cs="Times New Roman"/>
          <w:szCs w:val="24"/>
        </w:rPr>
        <w:t xml:space="preserve"> dedicated to contributing to and improving the association.  The association promotes and embraces diversity among its members, including a governing board that reflects ICMA’s </w:t>
      </w:r>
      <w:smartTag w:uri="urn:schemas-microsoft-com:office:smarttags" w:element="PersonName">
        <w:r w:rsidRPr="003C3E3D">
          <w:rPr>
            <w:rFonts w:ascii="Times New Roman" w:hAnsi="Times New Roman" w:cs="Times New Roman"/>
            <w:szCs w:val="24"/>
          </w:rPr>
          <w:t>membership</w:t>
        </w:r>
      </w:smartTag>
      <w:r w:rsidRPr="003C3E3D">
        <w:rPr>
          <w:rFonts w:ascii="Times New Roman" w:hAnsi="Times New Roman" w:cs="Times New Roman"/>
          <w:szCs w:val="24"/>
        </w:rPr>
        <w:t xml:space="preserve"> and the communities served.</w:t>
      </w:r>
    </w:p>
    <w:p w:rsidR="003C3E3D" w:rsidRPr="003C3E3D" w:rsidRDefault="003C3E3D" w:rsidP="003C3E3D">
      <w:pPr>
        <w:tabs>
          <w:tab w:val="left" w:pos="3733"/>
        </w:tabs>
        <w:spacing w:after="0" w:line="240" w:lineRule="auto"/>
        <w:ind w:left="1080"/>
        <w:rPr>
          <w:rFonts w:ascii="Times New Roman" w:hAnsi="Times New Roman" w:cs="Times New Roman"/>
          <w:sz w:val="12"/>
          <w:szCs w:val="12"/>
        </w:rPr>
      </w:pPr>
    </w:p>
    <w:p w:rsidR="003C3E3D" w:rsidRPr="003C3E3D" w:rsidRDefault="003C3E3D" w:rsidP="003C3E3D">
      <w:pPr>
        <w:tabs>
          <w:tab w:val="left" w:pos="3733"/>
        </w:tabs>
        <w:spacing w:after="120" w:line="240" w:lineRule="auto"/>
        <w:ind w:left="1080"/>
        <w:rPr>
          <w:rFonts w:ascii="Times New Roman" w:hAnsi="Times New Roman" w:cs="Times New Roman"/>
          <w:sz w:val="24"/>
          <w:szCs w:val="24"/>
        </w:rPr>
      </w:pPr>
      <w:r w:rsidRPr="003C3E3D">
        <w:rPr>
          <w:rFonts w:ascii="Times New Roman" w:hAnsi="Times New Roman" w:cs="Times New Roman"/>
          <w:sz w:val="24"/>
          <w:szCs w:val="24"/>
        </w:rPr>
        <w:t xml:space="preserve">All agreements whether at the state or national level reference the commitment to joint membership recruitment. ICMA has signed affiliation agreements with all state associations except for one and memoranda of understanding in place with our three national affiliates – the International Hispanic Network (IHN), the National Association of County Administrators (NACA), and the National Forum for Black Public Administrators.  </w:t>
      </w:r>
    </w:p>
    <w:p w:rsidR="003C3E3D" w:rsidRPr="003C3E3D" w:rsidRDefault="003C3E3D" w:rsidP="003C3E3D">
      <w:pPr>
        <w:spacing w:after="120" w:line="240" w:lineRule="auto"/>
        <w:ind w:left="1080"/>
        <w:contextualSpacing/>
        <w:rPr>
          <w:rFonts w:ascii="Times New Roman" w:hAnsi="Times New Roman" w:cs="Times New Roman"/>
          <w:sz w:val="12"/>
          <w:szCs w:val="12"/>
        </w:rPr>
      </w:pPr>
    </w:p>
    <w:p w:rsidR="003C3E3D" w:rsidRPr="003C3E3D" w:rsidRDefault="003C3E3D" w:rsidP="003C3E3D">
      <w:pPr>
        <w:spacing w:after="0" w:line="240" w:lineRule="auto"/>
        <w:rPr>
          <w:rFonts w:ascii="Times New Roman" w:hAnsi="Times New Roman" w:cs="Times New Roman"/>
          <w:b/>
          <w:sz w:val="24"/>
          <w:szCs w:val="24"/>
        </w:rPr>
      </w:pPr>
    </w:p>
    <w:p w:rsidR="003C3E3D" w:rsidRPr="003C3E3D" w:rsidRDefault="003C3E3D" w:rsidP="003C3E3D">
      <w:pPr>
        <w:numPr>
          <w:ilvl w:val="0"/>
          <w:numId w:val="9"/>
        </w:numPr>
        <w:spacing w:after="0" w:line="240" w:lineRule="auto"/>
        <w:contextualSpacing/>
        <w:rPr>
          <w:rFonts w:ascii="Times New Roman" w:hAnsi="Times New Roman" w:cs="Times New Roman"/>
          <w:b/>
          <w:sz w:val="24"/>
          <w:szCs w:val="24"/>
        </w:rPr>
      </w:pPr>
      <w:r w:rsidRPr="003C3E3D">
        <w:rPr>
          <w:rFonts w:ascii="Times New Roman" w:hAnsi="Times New Roman" w:cs="Times New Roman"/>
          <w:b/>
          <w:sz w:val="24"/>
          <w:szCs w:val="24"/>
        </w:rPr>
        <w:t>Flat-rate dues for entry-level to mid-management members</w:t>
      </w:r>
    </w:p>
    <w:p w:rsidR="003C3E3D" w:rsidRPr="003C3E3D" w:rsidRDefault="003C3E3D" w:rsidP="003C3E3D">
      <w:pPr>
        <w:spacing w:after="0" w:line="240" w:lineRule="auto"/>
        <w:ind w:left="1080"/>
        <w:outlineLvl w:val="7"/>
        <w:rPr>
          <w:rFonts w:ascii="Times New Roman" w:hAnsi="Times New Roman" w:cs="Times New Roman"/>
          <w:sz w:val="24"/>
          <w:szCs w:val="24"/>
        </w:rPr>
      </w:pPr>
    </w:p>
    <w:p w:rsidR="003C3E3D" w:rsidRPr="003C3E3D" w:rsidRDefault="003C3E3D" w:rsidP="003C3E3D">
      <w:pPr>
        <w:spacing w:after="0" w:line="240" w:lineRule="auto"/>
        <w:ind w:left="1080"/>
        <w:outlineLvl w:val="7"/>
        <w:rPr>
          <w:rFonts w:ascii="Times New Roman" w:hAnsi="Times New Roman" w:cs="Times New Roman"/>
          <w:sz w:val="24"/>
          <w:szCs w:val="24"/>
        </w:rPr>
      </w:pPr>
      <w:r w:rsidRPr="003C3E3D">
        <w:rPr>
          <w:rFonts w:ascii="Times New Roman" w:hAnsi="Times New Roman" w:cs="Times New Roman"/>
          <w:sz w:val="24"/>
          <w:szCs w:val="24"/>
        </w:rPr>
        <w:t>ICMA implemented (effective January 2009) a flat-rate dues structure for entry- to mid-management staff (under department head) employed by U.S. local governments:   This was based on a successful pilot program with the two assistants associations in California.  The new dues structure was intended to increase, at a much faster rate, the desired growth in Affiliate members in entry-level to mid-management positions as part of ICMA’s goal of encouraging the next generation of managers to join the Association.</w:t>
      </w:r>
    </w:p>
    <w:p w:rsidR="003C3E3D" w:rsidRPr="003C3E3D" w:rsidRDefault="003C3E3D" w:rsidP="003C3E3D">
      <w:pPr>
        <w:spacing w:after="0" w:line="240" w:lineRule="auto"/>
        <w:ind w:left="1080"/>
        <w:contextualSpacing/>
        <w:rPr>
          <w:rFonts w:ascii="Times New Roman" w:hAnsi="Times New Roman" w:cs="Times New Roman"/>
          <w:sz w:val="24"/>
          <w:szCs w:val="24"/>
        </w:rPr>
      </w:pPr>
    </w:p>
    <w:p w:rsidR="003C3E3D" w:rsidRPr="003C3E3D" w:rsidRDefault="003C3E3D" w:rsidP="003C3E3D">
      <w:pPr>
        <w:spacing w:after="0" w:line="240" w:lineRule="auto"/>
        <w:ind w:left="1080"/>
        <w:contextualSpacing/>
        <w:rPr>
          <w:rFonts w:ascii="Times New Roman" w:hAnsi="Times New Roman" w:cs="Times New Roman"/>
          <w:sz w:val="24"/>
          <w:szCs w:val="24"/>
        </w:rPr>
      </w:pPr>
      <w:r w:rsidRPr="003C3E3D">
        <w:rPr>
          <w:rFonts w:ascii="Times New Roman" w:hAnsi="Times New Roman" w:cs="Times New Roman"/>
          <w:sz w:val="24"/>
          <w:szCs w:val="24"/>
        </w:rPr>
        <w:t>When the board approved the new dues rate in February 2008, ICMA had about 380 entry-level to mid-management members paying salary-based dues.  Members recruited through the California pilot, paying flat-rate dues, numbered 174.  As of April 2013, there are 909 entry-level to mid-management Affiliate members. </w:t>
      </w:r>
    </w:p>
    <w:p w:rsidR="003C3E3D" w:rsidRPr="003C3E3D" w:rsidRDefault="003C3E3D" w:rsidP="003C3E3D">
      <w:pPr>
        <w:spacing w:after="0" w:line="240" w:lineRule="auto"/>
        <w:ind w:left="1080"/>
        <w:contextualSpacing/>
        <w:rPr>
          <w:rFonts w:ascii="Times New Roman" w:hAnsi="Times New Roman" w:cs="Times New Roman"/>
          <w:sz w:val="24"/>
          <w:szCs w:val="24"/>
        </w:rPr>
      </w:pPr>
    </w:p>
    <w:p w:rsidR="003C3E3D" w:rsidRPr="003C3E3D" w:rsidRDefault="003C3E3D" w:rsidP="003C3E3D">
      <w:pPr>
        <w:spacing w:after="120" w:line="240" w:lineRule="auto"/>
        <w:ind w:left="1080"/>
        <w:rPr>
          <w:rFonts w:ascii="Calibri" w:hAnsi="Calibri" w:cs="Arial"/>
          <w:b/>
        </w:rPr>
      </w:pPr>
      <w:r w:rsidRPr="003C3E3D">
        <w:rPr>
          <w:rFonts w:ascii="Calibri" w:hAnsi="Calibri" w:cs="Times New Roman"/>
          <w:b/>
        </w:rPr>
        <w:t>ICMA U.S. In-Service Affiliate Members</w:t>
      </w:r>
    </w:p>
    <w:tbl>
      <w:tblPr>
        <w:tblW w:w="10170" w:type="dxa"/>
        <w:tblInd w:w="378" w:type="dxa"/>
        <w:tblLook w:val="04A0" w:firstRow="1" w:lastRow="0" w:firstColumn="1" w:lastColumn="0" w:noHBand="0" w:noVBand="1"/>
      </w:tblPr>
      <w:tblGrid>
        <w:gridCol w:w="1350"/>
        <w:gridCol w:w="810"/>
        <w:gridCol w:w="900"/>
        <w:gridCol w:w="1111"/>
        <w:gridCol w:w="1070"/>
        <w:gridCol w:w="1149"/>
        <w:gridCol w:w="810"/>
        <w:gridCol w:w="1080"/>
        <w:gridCol w:w="810"/>
        <w:gridCol w:w="1080"/>
      </w:tblGrid>
      <w:tr w:rsidR="003C3E3D" w:rsidRPr="003C3E3D" w:rsidTr="003C3E3D">
        <w:trPr>
          <w:trHeight w:val="576"/>
        </w:trPr>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center"/>
              <w:rPr>
                <w:rFonts w:ascii="Calibri" w:eastAsia="Times New Roman" w:hAnsi="Calibri" w:cs="Times New Roman"/>
                <w:color w:val="000000"/>
              </w:rPr>
            </w:pPr>
            <w:r w:rsidRPr="003C3E3D">
              <w:rPr>
                <w:rFonts w:ascii="Calibri" w:eastAsia="Times New Roman" w:hAnsi="Calibri" w:cs="Arial"/>
                <w:color w:val="000000"/>
              </w:rPr>
              <w:t>Year</w:t>
            </w:r>
          </w:p>
        </w:tc>
        <w:tc>
          <w:tcPr>
            <w:tcW w:w="810" w:type="dxa"/>
            <w:tcBorders>
              <w:top w:val="single" w:sz="4" w:space="0" w:color="auto"/>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center"/>
              <w:rPr>
                <w:rFonts w:ascii="Calibri" w:eastAsia="Times New Roman" w:hAnsi="Calibri" w:cs="Times New Roman"/>
                <w:color w:val="000000"/>
              </w:rPr>
            </w:pPr>
            <w:r w:rsidRPr="003C3E3D">
              <w:rPr>
                <w:rFonts w:ascii="Calibri" w:eastAsia="Times New Roman" w:hAnsi="Calibri" w:cs="Arial"/>
                <w:color w:val="000000"/>
              </w:rPr>
              <w:t>Male</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center"/>
              <w:rPr>
                <w:rFonts w:ascii="Calibri" w:eastAsia="Times New Roman" w:hAnsi="Calibri" w:cs="Times New Roman"/>
                <w:color w:val="000000"/>
              </w:rPr>
            </w:pPr>
            <w:r w:rsidRPr="003C3E3D">
              <w:rPr>
                <w:rFonts w:ascii="Calibri" w:eastAsia="Times New Roman" w:hAnsi="Calibri" w:cs="Arial"/>
                <w:color w:val="000000"/>
              </w:rPr>
              <w:t>Female</w:t>
            </w:r>
          </w:p>
        </w:tc>
        <w:tc>
          <w:tcPr>
            <w:tcW w:w="1111" w:type="dxa"/>
            <w:tcBorders>
              <w:top w:val="single" w:sz="4" w:space="0" w:color="auto"/>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center"/>
              <w:rPr>
                <w:rFonts w:ascii="Calibri" w:eastAsia="Times New Roman" w:hAnsi="Calibri" w:cs="Times New Roman"/>
                <w:color w:val="000000"/>
              </w:rPr>
            </w:pPr>
            <w:r w:rsidRPr="003C3E3D">
              <w:rPr>
                <w:rFonts w:ascii="Calibri" w:eastAsia="Times New Roman" w:hAnsi="Calibri" w:cs="Arial"/>
                <w:color w:val="000000"/>
              </w:rPr>
              <w:t>Caucasian</w:t>
            </w:r>
          </w:p>
        </w:tc>
        <w:tc>
          <w:tcPr>
            <w:tcW w:w="1070" w:type="dxa"/>
            <w:tcBorders>
              <w:top w:val="single" w:sz="4" w:space="0" w:color="auto"/>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center"/>
              <w:rPr>
                <w:rFonts w:ascii="Calibri" w:eastAsia="Times New Roman" w:hAnsi="Calibri" w:cs="Times New Roman"/>
                <w:color w:val="000000"/>
              </w:rPr>
            </w:pPr>
            <w:r w:rsidRPr="003C3E3D">
              <w:rPr>
                <w:rFonts w:ascii="Calibri" w:eastAsia="Times New Roman" w:hAnsi="Calibri" w:cs="Arial"/>
                <w:color w:val="000000"/>
              </w:rPr>
              <w:t>African American</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center"/>
              <w:rPr>
                <w:rFonts w:ascii="Calibri" w:eastAsia="Times New Roman" w:hAnsi="Calibri" w:cs="Times New Roman"/>
                <w:color w:val="000000"/>
              </w:rPr>
            </w:pPr>
            <w:r w:rsidRPr="003C3E3D">
              <w:rPr>
                <w:rFonts w:ascii="Calibri" w:eastAsia="Times New Roman" w:hAnsi="Calibri" w:cs="Arial"/>
                <w:color w:val="000000"/>
              </w:rPr>
              <w:t>Hispanic*</w:t>
            </w:r>
          </w:p>
        </w:tc>
        <w:tc>
          <w:tcPr>
            <w:tcW w:w="810" w:type="dxa"/>
            <w:tcBorders>
              <w:top w:val="single" w:sz="4" w:space="0" w:color="auto"/>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center"/>
              <w:rPr>
                <w:rFonts w:ascii="Calibri" w:eastAsia="Times New Roman" w:hAnsi="Calibri" w:cs="Times New Roman"/>
                <w:color w:val="000000"/>
              </w:rPr>
            </w:pPr>
            <w:r w:rsidRPr="003C3E3D">
              <w:rPr>
                <w:rFonts w:ascii="Calibri" w:eastAsia="Times New Roman" w:hAnsi="Calibri" w:cs="Arial"/>
                <w:color w:val="000000"/>
              </w:rPr>
              <w:t>Asian</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center"/>
              <w:rPr>
                <w:rFonts w:ascii="Calibri" w:eastAsia="Times New Roman" w:hAnsi="Calibri" w:cs="Times New Roman"/>
                <w:color w:val="000000"/>
              </w:rPr>
            </w:pPr>
            <w:r w:rsidRPr="003C3E3D">
              <w:rPr>
                <w:rFonts w:ascii="Calibri" w:eastAsia="Times New Roman" w:hAnsi="Calibri" w:cs="Arial"/>
                <w:color w:val="000000"/>
              </w:rPr>
              <w:t>Native American</w:t>
            </w:r>
          </w:p>
        </w:tc>
        <w:tc>
          <w:tcPr>
            <w:tcW w:w="810" w:type="dxa"/>
            <w:tcBorders>
              <w:top w:val="single" w:sz="4" w:space="0" w:color="auto"/>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center"/>
              <w:rPr>
                <w:rFonts w:ascii="Calibri" w:eastAsia="Times New Roman" w:hAnsi="Calibri" w:cs="Times New Roman"/>
                <w:color w:val="000000"/>
              </w:rPr>
            </w:pPr>
            <w:r w:rsidRPr="003C3E3D">
              <w:rPr>
                <w:rFonts w:ascii="Calibri" w:eastAsia="Times New Roman" w:hAnsi="Calibri" w:cs="Arial"/>
                <w:color w:val="000000"/>
              </w:rPr>
              <w:t>Other Race</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center"/>
              <w:rPr>
                <w:rFonts w:ascii="Calibri" w:eastAsia="Times New Roman" w:hAnsi="Calibri" w:cs="Times New Roman"/>
                <w:color w:val="000000"/>
              </w:rPr>
            </w:pPr>
            <w:r w:rsidRPr="003C3E3D">
              <w:rPr>
                <w:rFonts w:ascii="Calibri" w:eastAsia="Times New Roman" w:hAnsi="Calibri" w:cs="Arial"/>
                <w:color w:val="000000"/>
              </w:rPr>
              <w:t>Unknown</w:t>
            </w:r>
          </w:p>
        </w:tc>
      </w:tr>
      <w:tr w:rsidR="003C3E3D" w:rsidRPr="003C3E3D" w:rsidTr="003C3E3D">
        <w:trPr>
          <w:trHeight w:val="288"/>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center"/>
              <w:rPr>
                <w:rFonts w:ascii="Calibri" w:eastAsia="Times New Roman" w:hAnsi="Calibri" w:cs="Times New Roman"/>
                <w:color w:val="000000"/>
              </w:rPr>
            </w:pPr>
            <w:r w:rsidRPr="003C3E3D">
              <w:rPr>
                <w:rFonts w:ascii="Calibri" w:eastAsia="Times New Roman" w:hAnsi="Calibri" w:cs="Times New Roman"/>
                <w:color w:val="000000"/>
              </w:rPr>
              <w:t>2009</w:t>
            </w:r>
          </w:p>
        </w:tc>
        <w:tc>
          <w:tcPr>
            <w:tcW w:w="81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658</w:t>
            </w:r>
          </w:p>
        </w:tc>
        <w:tc>
          <w:tcPr>
            <w:tcW w:w="90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518</w:t>
            </w:r>
          </w:p>
        </w:tc>
        <w:tc>
          <w:tcPr>
            <w:tcW w:w="1111"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835</w:t>
            </w:r>
          </w:p>
        </w:tc>
        <w:tc>
          <w:tcPr>
            <w:tcW w:w="107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77</w:t>
            </w:r>
          </w:p>
        </w:tc>
        <w:tc>
          <w:tcPr>
            <w:tcW w:w="1149"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54</w:t>
            </w:r>
          </w:p>
        </w:tc>
        <w:tc>
          <w:tcPr>
            <w:tcW w:w="81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20</w:t>
            </w:r>
          </w:p>
        </w:tc>
        <w:tc>
          <w:tcPr>
            <w:tcW w:w="108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4</w:t>
            </w:r>
          </w:p>
        </w:tc>
        <w:tc>
          <w:tcPr>
            <w:tcW w:w="81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19</w:t>
            </w:r>
          </w:p>
        </w:tc>
        <w:tc>
          <w:tcPr>
            <w:tcW w:w="108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222</w:t>
            </w:r>
          </w:p>
        </w:tc>
      </w:tr>
      <w:tr w:rsidR="003C3E3D" w:rsidRPr="003C3E3D" w:rsidTr="003C3E3D">
        <w:trPr>
          <w:trHeight w:val="288"/>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center"/>
              <w:rPr>
                <w:rFonts w:ascii="Calibri" w:eastAsia="Times New Roman" w:hAnsi="Calibri" w:cs="Times New Roman"/>
                <w:color w:val="000000"/>
              </w:rPr>
            </w:pPr>
            <w:r w:rsidRPr="003C3E3D">
              <w:rPr>
                <w:rFonts w:ascii="Calibri" w:eastAsia="Times New Roman" w:hAnsi="Calibri" w:cs="Times New Roman"/>
                <w:color w:val="000000"/>
              </w:rPr>
              <w:t>2010</w:t>
            </w:r>
          </w:p>
        </w:tc>
        <w:tc>
          <w:tcPr>
            <w:tcW w:w="81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622</w:t>
            </w:r>
          </w:p>
        </w:tc>
        <w:tc>
          <w:tcPr>
            <w:tcW w:w="90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498</w:t>
            </w:r>
          </w:p>
        </w:tc>
        <w:tc>
          <w:tcPr>
            <w:tcW w:w="1111"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803</w:t>
            </w:r>
          </w:p>
        </w:tc>
        <w:tc>
          <w:tcPr>
            <w:tcW w:w="107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77</w:t>
            </w:r>
          </w:p>
        </w:tc>
        <w:tc>
          <w:tcPr>
            <w:tcW w:w="1149"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52</w:t>
            </w:r>
          </w:p>
        </w:tc>
        <w:tc>
          <w:tcPr>
            <w:tcW w:w="81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19</w:t>
            </w:r>
          </w:p>
        </w:tc>
        <w:tc>
          <w:tcPr>
            <w:tcW w:w="108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4</w:t>
            </w:r>
          </w:p>
        </w:tc>
        <w:tc>
          <w:tcPr>
            <w:tcW w:w="81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14</w:t>
            </w:r>
          </w:p>
        </w:tc>
        <w:tc>
          <w:tcPr>
            <w:tcW w:w="108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207</w:t>
            </w:r>
          </w:p>
        </w:tc>
      </w:tr>
      <w:tr w:rsidR="003C3E3D" w:rsidRPr="003C3E3D" w:rsidTr="003C3E3D">
        <w:trPr>
          <w:trHeight w:val="288"/>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center"/>
              <w:rPr>
                <w:rFonts w:ascii="Calibri" w:eastAsia="Times New Roman" w:hAnsi="Calibri" w:cs="Times New Roman"/>
                <w:color w:val="000000"/>
              </w:rPr>
            </w:pPr>
            <w:r w:rsidRPr="003C3E3D">
              <w:rPr>
                <w:rFonts w:ascii="Calibri" w:eastAsia="Times New Roman" w:hAnsi="Calibri" w:cs="Times New Roman"/>
                <w:color w:val="000000"/>
              </w:rPr>
              <w:t>2011</w:t>
            </w:r>
          </w:p>
        </w:tc>
        <w:tc>
          <w:tcPr>
            <w:tcW w:w="81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624</w:t>
            </w:r>
          </w:p>
        </w:tc>
        <w:tc>
          <w:tcPr>
            <w:tcW w:w="90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513</w:t>
            </w:r>
          </w:p>
        </w:tc>
        <w:tc>
          <w:tcPr>
            <w:tcW w:w="1111"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834</w:t>
            </w:r>
          </w:p>
        </w:tc>
        <w:tc>
          <w:tcPr>
            <w:tcW w:w="107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86</w:t>
            </w:r>
          </w:p>
        </w:tc>
        <w:tc>
          <w:tcPr>
            <w:tcW w:w="1149"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54</w:t>
            </w:r>
          </w:p>
        </w:tc>
        <w:tc>
          <w:tcPr>
            <w:tcW w:w="81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25</w:t>
            </w:r>
          </w:p>
        </w:tc>
        <w:tc>
          <w:tcPr>
            <w:tcW w:w="108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6</w:t>
            </w:r>
          </w:p>
        </w:tc>
        <w:tc>
          <w:tcPr>
            <w:tcW w:w="81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17</w:t>
            </w:r>
          </w:p>
        </w:tc>
        <w:tc>
          <w:tcPr>
            <w:tcW w:w="108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183</w:t>
            </w:r>
          </w:p>
        </w:tc>
      </w:tr>
      <w:tr w:rsidR="003C3E3D" w:rsidRPr="003C3E3D" w:rsidTr="003C3E3D">
        <w:trPr>
          <w:trHeight w:val="288"/>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center"/>
              <w:rPr>
                <w:rFonts w:ascii="Calibri" w:eastAsia="Times New Roman" w:hAnsi="Calibri" w:cs="Times New Roman"/>
                <w:color w:val="000000"/>
              </w:rPr>
            </w:pPr>
            <w:r w:rsidRPr="003C3E3D">
              <w:rPr>
                <w:rFonts w:ascii="Calibri" w:eastAsia="Times New Roman" w:hAnsi="Calibri" w:cs="Times New Roman"/>
                <w:color w:val="000000"/>
              </w:rPr>
              <w:t>2012</w:t>
            </w:r>
          </w:p>
        </w:tc>
        <w:tc>
          <w:tcPr>
            <w:tcW w:w="81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643</w:t>
            </w:r>
          </w:p>
        </w:tc>
        <w:tc>
          <w:tcPr>
            <w:tcW w:w="90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522</w:t>
            </w:r>
          </w:p>
        </w:tc>
        <w:tc>
          <w:tcPr>
            <w:tcW w:w="1111"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853</w:t>
            </w:r>
          </w:p>
        </w:tc>
        <w:tc>
          <w:tcPr>
            <w:tcW w:w="107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107</w:t>
            </w:r>
          </w:p>
        </w:tc>
        <w:tc>
          <w:tcPr>
            <w:tcW w:w="1149"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59</w:t>
            </w:r>
          </w:p>
        </w:tc>
        <w:tc>
          <w:tcPr>
            <w:tcW w:w="81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29</w:t>
            </w:r>
          </w:p>
        </w:tc>
        <w:tc>
          <w:tcPr>
            <w:tcW w:w="108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6</w:t>
            </w:r>
          </w:p>
        </w:tc>
        <w:tc>
          <w:tcPr>
            <w:tcW w:w="81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16</w:t>
            </w:r>
          </w:p>
        </w:tc>
        <w:tc>
          <w:tcPr>
            <w:tcW w:w="108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154</w:t>
            </w:r>
          </w:p>
        </w:tc>
      </w:tr>
      <w:tr w:rsidR="003C3E3D" w:rsidRPr="003C3E3D" w:rsidTr="003C3E3D">
        <w:trPr>
          <w:trHeight w:val="288"/>
        </w:trPr>
        <w:tc>
          <w:tcPr>
            <w:tcW w:w="1350" w:type="dxa"/>
            <w:tcBorders>
              <w:top w:val="nil"/>
              <w:left w:val="single" w:sz="4" w:space="0" w:color="auto"/>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center"/>
              <w:rPr>
                <w:rFonts w:ascii="Calibri" w:eastAsia="Times New Roman" w:hAnsi="Calibri" w:cs="Times New Roman"/>
                <w:color w:val="000000"/>
              </w:rPr>
            </w:pPr>
            <w:r w:rsidRPr="003C3E3D">
              <w:rPr>
                <w:rFonts w:ascii="Calibri" w:eastAsia="Times New Roman" w:hAnsi="Calibri" w:cs="Arial"/>
                <w:color w:val="000000"/>
              </w:rPr>
              <w:t>2013</w:t>
            </w:r>
          </w:p>
        </w:tc>
        <w:tc>
          <w:tcPr>
            <w:tcW w:w="81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Arial"/>
                <w:color w:val="000000"/>
              </w:rPr>
              <w:t>691</w:t>
            </w:r>
          </w:p>
        </w:tc>
        <w:tc>
          <w:tcPr>
            <w:tcW w:w="90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Arial"/>
                <w:color w:val="000000"/>
              </w:rPr>
              <w:t>589</w:t>
            </w:r>
          </w:p>
        </w:tc>
        <w:tc>
          <w:tcPr>
            <w:tcW w:w="1111"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Arial"/>
                <w:color w:val="000000"/>
              </w:rPr>
              <w:t>949</w:t>
            </w:r>
          </w:p>
        </w:tc>
        <w:tc>
          <w:tcPr>
            <w:tcW w:w="107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Arial"/>
                <w:color w:val="000000"/>
              </w:rPr>
              <w:t>93</w:t>
            </w:r>
          </w:p>
        </w:tc>
        <w:tc>
          <w:tcPr>
            <w:tcW w:w="1149"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Arial"/>
                <w:color w:val="000000"/>
              </w:rPr>
              <w:t>75</w:t>
            </w:r>
          </w:p>
        </w:tc>
        <w:tc>
          <w:tcPr>
            <w:tcW w:w="81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Arial"/>
                <w:color w:val="000000"/>
              </w:rPr>
              <w:t>30</w:t>
            </w:r>
          </w:p>
        </w:tc>
        <w:tc>
          <w:tcPr>
            <w:tcW w:w="108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Arial"/>
                <w:color w:val="000000"/>
              </w:rPr>
              <w:t>8</w:t>
            </w:r>
          </w:p>
        </w:tc>
        <w:tc>
          <w:tcPr>
            <w:tcW w:w="81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Arial"/>
                <w:color w:val="000000"/>
              </w:rPr>
              <w:t>21</w:t>
            </w:r>
          </w:p>
        </w:tc>
        <w:tc>
          <w:tcPr>
            <w:tcW w:w="1080" w:type="dxa"/>
            <w:tcBorders>
              <w:top w:val="nil"/>
              <w:left w:val="nil"/>
              <w:bottom w:val="single" w:sz="4" w:space="0" w:color="auto"/>
              <w:right w:val="single" w:sz="4" w:space="0" w:color="auto"/>
            </w:tcBorders>
            <w:shd w:val="clear" w:color="auto" w:fill="auto"/>
            <w:vAlign w:val="center"/>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Arial"/>
                <w:color w:val="000000"/>
              </w:rPr>
              <w:t>179</w:t>
            </w:r>
          </w:p>
        </w:tc>
      </w:tr>
    </w:tbl>
    <w:p w:rsidR="003C3E3D" w:rsidRPr="003C3E3D" w:rsidRDefault="003C3E3D" w:rsidP="003C3E3D">
      <w:pPr>
        <w:tabs>
          <w:tab w:val="left" w:pos="1215"/>
        </w:tabs>
        <w:spacing w:after="120" w:line="240" w:lineRule="auto"/>
        <w:ind w:left="1080"/>
        <w:rPr>
          <w:rFonts w:ascii="Calibri" w:hAnsi="Calibri" w:cs="Arial"/>
        </w:rPr>
      </w:pPr>
    </w:p>
    <w:p w:rsidR="003C3E3D" w:rsidRPr="003C3E3D" w:rsidRDefault="003C3E3D" w:rsidP="003C3E3D">
      <w:pPr>
        <w:tabs>
          <w:tab w:val="left" w:pos="1215"/>
        </w:tabs>
        <w:spacing w:after="120" w:line="240" w:lineRule="auto"/>
        <w:ind w:left="1080"/>
        <w:rPr>
          <w:rFonts w:ascii="Calibri" w:hAnsi="Calibri" w:cs="Arial"/>
        </w:rPr>
      </w:pPr>
      <w:r w:rsidRPr="003C3E3D">
        <w:rPr>
          <w:rFonts w:ascii="Calibri" w:hAnsi="Calibri" w:cs="Arial"/>
        </w:rPr>
        <w:t>* Hispanic ethnicity is recorded separately from race in ICMA’s membership database.</w:t>
      </w:r>
    </w:p>
    <w:p w:rsidR="003C3E3D" w:rsidRPr="003C3E3D" w:rsidRDefault="003C3E3D" w:rsidP="003C3E3D">
      <w:pPr>
        <w:spacing w:after="0" w:line="240" w:lineRule="auto"/>
        <w:rPr>
          <w:rFonts w:ascii="Times New Roman" w:hAnsi="Times New Roman" w:cs="Times New Roman"/>
          <w:b/>
          <w:sz w:val="24"/>
          <w:szCs w:val="24"/>
        </w:rPr>
        <w:sectPr w:rsidR="003C3E3D" w:rsidRPr="003C3E3D" w:rsidSect="001D426D">
          <w:footerReference w:type="default" r:id="rId8"/>
          <w:pgSz w:w="12240" w:h="15840"/>
          <w:pgMar w:top="864" w:right="1440" w:bottom="864" w:left="1440" w:header="720" w:footer="288" w:gutter="0"/>
          <w:pgNumType w:start="1"/>
          <w:cols w:space="720"/>
          <w:docGrid w:linePitch="360"/>
        </w:sectPr>
      </w:pPr>
    </w:p>
    <w:p w:rsidR="003C3E3D" w:rsidRPr="003C3E3D" w:rsidRDefault="003C3E3D" w:rsidP="003C3E3D">
      <w:pPr>
        <w:numPr>
          <w:ilvl w:val="0"/>
          <w:numId w:val="9"/>
        </w:numPr>
        <w:spacing w:after="0" w:line="240" w:lineRule="auto"/>
        <w:contextualSpacing/>
        <w:rPr>
          <w:rFonts w:ascii="Times New Roman" w:hAnsi="Times New Roman" w:cs="Times New Roman"/>
          <w:b/>
          <w:sz w:val="24"/>
          <w:szCs w:val="24"/>
        </w:rPr>
      </w:pPr>
      <w:r w:rsidRPr="003C3E3D">
        <w:rPr>
          <w:rFonts w:ascii="Times New Roman" w:hAnsi="Times New Roman" w:cs="Times New Roman"/>
          <w:b/>
          <w:sz w:val="24"/>
          <w:szCs w:val="24"/>
        </w:rPr>
        <w:lastRenderedPageBreak/>
        <w:t>Next Generation and Professional Development Initiatives</w:t>
      </w:r>
    </w:p>
    <w:p w:rsidR="003C3E3D" w:rsidRPr="003C3E3D" w:rsidRDefault="003C3E3D" w:rsidP="003C3E3D">
      <w:pPr>
        <w:spacing w:after="0" w:line="240" w:lineRule="auto"/>
        <w:rPr>
          <w:rFonts w:ascii="Times New Roman" w:hAnsi="Times New Roman" w:cs="Times New Roman"/>
          <w:b/>
          <w:sz w:val="24"/>
          <w:szCs w:val="24"/>
        </w:rPr>
      </w:pPr>
    </w:p>
    <w:p w:rsidR="003C3E3D" w:rsidRPr="003C3E3D" w:rsidRDefault="003C3E3D" w:rsidP="003C3E3D">
      <w:pPr>
        <w:spacing w:after="0" w:line="240" w:lineRule="auto"/>
        <w:rPr>
          <w:rFonts w:ascii="Times New Roman" w:hAnsi="Times New Roman" w:cs="Times New Roman"/>
          <w:b/>
          <w:sz w:val="24"/>
          <w:szCs w:val="24"/>
        </w:rPr>
      </w:pPr>
    </w:p>
    <w:p w:rsidR="003C3E3D" w:rsidRPr="003C3E3D" w:rsidRDefault="003C3E3D" w:rsidP="003C3E3D">
      <w:pPr>
        <w:ind w:left="720"/>
        <w:rPr>
          <w:rFonts w:ascii="Times New Roman" w:hAnsi="Times New Roman" w:cs="Times New Roman"/>
          <w:b/>
          <w:sz w:val="24"/>
          <w:szCs w:val="24"/>
        </w:rPr>
      </w:pPr>
      <w:r w:rsidRPr="003C3E3D">
        <w:rPr>
          <w:rFonts w:ascii="Times New Roman" w:hAnsi="Times New Roman" w:cs="Times New Roman"/>
          <w:b/>
          <w:sz w:val="24"/>
          <w:szCs w:val="24"/>
        </w:rPr>
        <w:t xml:space="preserve">1. Student Chapter </w:t>
      </w:r>
    </w:p>
    <w:p w:rsidR="003C3E3D" w:rsidRPr="003C3E3D" w:rsidRDefault="003C3E3D" w:rsidP="003C3E3D">
      <w:pPr>
        <w:ind w:left="720"/>
        <w:rPr>
          <w:rFonts w:ascii="Times New Roman" w:hAnsi="Times New Roman" w:cs="Times New Roman"/>
          <w:sz w:val="24"/>
          <w:szCs w:val="24"/>
        </w:rPr>
      </w:pPr>
      <w:r w:rsidRPr="003C3E3D">
        <w:rPr>
          <w:rFonts w:ascii="Times New Roman" w:hAnsi="Times New Roman" w:cs="Times New Roman"/>
          <w:sz w:val="24"/>
          <w:szCs w:val="24"/>
        </w:rPr>
        <w:t>In 2010 ICMA began a pilot program for student chapters at public administration programs. The pilot met with great success, and we began rolling out the program in earnest in 2011-12.</w:t>
      </w:r>
      <w:r w:rsidRPr="003C3E3D">
        <w:rPr>
          <w:rFonts w:ascii="Times New Roman" w:hAnsi="Times New Roman" w:cs="Times New Roman"/>
          <w:sz w:val="24"/>
          <w:szCs w:val="24"/>
          <w:shd w:val="clear" w:color="auto" w:fill="FFFFFF"/>
        </w:rPr>
        <w:t xml:space="preserve"> The goals of the ICMA Student Chapters are to introduce and integrate students into local government and the management profession and familiarize students with </w:t>
      </w:r>
      <w:hyperlink r:id="rId9" w:tgtFrame="_blank" w:history="1">
        <w:r w:rsidRPr="003C3E3D">
          <w:rPr>
            <w:rFonts w:ascii="Times New Roman" w:hAnsi="Times New Roman" w:cs="Times New Roman"/>
            <w:sz w:val="24"/>
            <w:szCs w:val="24"/>
            <w:bdr w:val="none" w:sz="0" w:space="0" w:color="auto" w:frame="1"/>
            <w:shd w:val="clear" w:color="auto" w:fill="FFFFFF"/>
          </w:rPr>
          <w:t>ICMA members</w:t>
        </w:r>
      </w:hyperlink>
      <w:r w:rsidRPr="003C3E3D">
        <w:rPr>
          <w:rFonts w:ascii="Times New Roman" w:hAnsi="Times New Roman" w:cs="Times New Roman"/>
          <w:sz w:val="24"/>
          <w:szCs w:val="24"/>
          <w:shd w:val="clear" w:color="auto" w:fill="FFFFFF"/>
        </w:rPr>
        <w:t>, resources, and policies. Through chapters, we will also establish connections between ICMA, schools, students, </w:t>
      </w:r>
      <w:hyperlink r:id="rId10" w:tgtFrame="_blank" w:history="1">
        <w:r w:rsidRPr="003C3E3D">
          <w:rPr>
            <w:rFonts w:ascii="Times New Roman" w:hAnsi="Times New Roman" w:cs="Times New Roman"/>
            <w:sz w:val="24"/>
            <w:szCs w:val="24"/>
            <w:bdr w:val="none" w:sz="0" w:space="0" w:color="auto" w:frame="1"/>
            <w:shd w:val="clear" w:color="auto" w:fill="FFFFFF"/>
          </w:rPr>
          <w:t>state associations</w:t>
        </w:r>
      </w:hyperlink>
      <w:r w:rsidRPr="003C3E3D">
        <w:rPr>
          <w:rFonts w:ascii="Times New Roman" w:hAnsi="Times New Roman" w:cs="Times New Roman"/>
          <w:sz w:val="24"/>
          <w:szCs w:val="24"/>
          <w:shd w:val="clear" w:color="auto" w:fill="FFFFFF"/>
        </w:rPr>
        <w:t>, and managers. To date, 19 chapters are in place.</w:t>
      </w:r>
    </w:p>
    <w:tbl>
      <w:tblPr>
        <w:tblW w:w="11222"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960"/>
        <w:gridCol w:w="1111"/>
        <w:gridCol w:w="1570"/>
        <w:gridCol w:w="1080"/>
        <w:gridCol w:w="960"/>
        <w:gridCol w:w="1514"/>
        <w:gridCol w:w="1029"/>
        <w:gridCol w:w="1078"/>
      </w:tblGrid>
      <w:tr w:rsidR="003C3E3D" w:rsidRPr="003C3E3D" w:rsidTr="003C3E3D">
        <w:trPr>
          <w:trHeight w:val="300"/>
        </w:trPr>
        <w:tc>
          <w:tcPr>
            <w:tcW w:w="960" w:type="dxa"/>
            <w:tcBorders>
              <w:bottom w:val="single" w:sz="12" w:space="0" w:color="auto"/>
            </w:tcBorders>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Year</w:t>
            </w:r>
          </w:p>
        </w:tc>
        <w:tc>
          <w:tcPr>
            <w:tcW w:w="960" w:type="dxa"/>
            <w:tcBorders>
              <w:bottom w:val="single" w:sz="12" w:space="0" w:color="auto"/>
            </w:tcBorders>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Male</w:t>
            </w:r>
          </w:p>
        </w:tc>
        <w:tc>
          <w:tcPr>
            <w:tcW w:w="960" w:type="dxa"/>
            <w:tcBorders>
              <w:bottom w:val="single" w:sz="12" w:space="0" w:color="auto"/>
            </w:tcBorders>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Female</w:t>
            </w:r>
          </w:p>
        </w:tc>
        <w:tc>
          <w:tcPr>
            <w:tcW w:w="1111" w:type="dxa"/>
            <w:tcBorders>
              <w:bottom w:val="single" w:sz="12" w:space="0" w:color="auto"/>
            </w:tcBorders>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Caucasian</w:t>
            </w:r>
          </w:p>
        </w:tc>
        <w:tc>
          <w:tcPr>
            <w:tcW w:w="1570" w:type="dxa"/>
            <w:tcBorders>
              <w:bottom w:val="single" w:sz="12" w:space="0" w:color="auto"/>
            </w:tcBorders>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African American</w:t>
            </w:r>
          </w:p>
        </w:tc>
        <w:tc>
          <w:tcPr>
            <w:tcW w:w="1080" w:type="dxa"/>
            <w:tcBorders>
              <w:bottom w:val="single" w:sz="12" w:space="0" w:color="auto"/>
            </w:tcBorders>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Hispanic*</w:t>
            </w:r>
          </w:p>
        </w:tc>
        <w:tc>
          <w:tcPr>
            <w:tcW w:w="960" w:type="dxa"/>
            <w:tcBorders>
              <w:bottom w:val="single" w:sz="12" w:space="0" w:color="auto"/>
            </w:tcBorders>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Asian</w:t>
            </w:r>
          </w:p>
        </w:tc>
        <w:tc>
          <w:tcPr>
            <w:tcW w:w="1514" w:type="dxa"/>
            <w:tcBorders>
              <w:bottom w:val="single" w:sz="12" w:space="0" w:color="auto"/>
            </w:tcBorders>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Native American</w:t>
            </w:r>
          </w:p>
        </w:tc>
        <w:tc>
          <w:tcPr>
            <w:tcW w:w="1029" w:type="dxa"/>
            <w:tcBorders>
              <w:bottom w:val="single" w:sz="12" w:space="0" w:color="auto"/>
            </w:tcBorders>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Other Race</w:t>
            </w:r>
          </w:p>
        </w:tc>
        <w:tc>
          <w:tcPr>
            <w:tcW w:w="1078" w:type="dxa"/>
            <w:tcBorders>
              <w:bottom w:val="single" w:sz="12" w:space="0" w:color="auto"/>
            </w:tcBorders>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Unknown</w:t>
            </w:r>
          </w:p>
        </w:tc>
      </w:tr>
      <w:tr w:rsidR="003C3E3D" w:rsidRPr="003C3E3D" w:rsidTr="003C3E3D">
        <w:trPr>
          <w:trHeight w:val="300"/>
        </w:trPr>
        <w:tc>
          <w:tcPr>
            <w:tcW w:w="960" w:type="dxa"/>
            <w:tcBorders>
              <w:top w:val="single" w:sz="12" w:space="0" w:color="auto"/>
            </w:tcBorders>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2013</w:t>
            </w:r>
          </w:p>
        </w:tc>
        <w:tc>
          <w:tcPr>
            <w:tcW w:w="960" w:type="dxa"/>
            <w:tcBorders>
              <w:top w:val="single" w:sz="12" w:space="0" w:color="auto"/>
            </w:tcBorders>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188</w:t>
            </w:r>
          </w:p>
        </w:tc>
        <w:tc>
          <w:tcPr>
            <w:tcW w:w="960" w:type="dxa"/>
            <w:tcBorders>
              <w:top w:val="single" w:sz="12" w:space="0" w:color="auto"/>
            </w:tcBorders>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148</w:t>
            </w:r>
          </w:p>
        </w:tc>
        <w:tc>
          <w:tcPr>
            <w:tcW w:w="1111" w:type="dxa"/>
            <w:tcBorders>
              <w:top w:val="single" w:sz="12" w:space="0" w:color="auto"/>
            </w:tcBorders>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177</w:t>
            </w:r>
          </w:p>
        </w:tc>
        <w:tc>
          <w:tcPr>
            <w:tcW w:w="1570" w:type="dxa"/>
            <w:tcBorders>
              <w:top w:val="single" w:sz="12" w:space="0" w:color="auto"/>
            </w:tcBorders>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25</w:t>
            </w:r>
          </w:p>
        </w:tc>
        <w:tc>
          <w:tcPr>
            <w:tcW w:w="1080" w:type="dxa"/>
            <w:tcBorders>
              <w:top w:val="single" w:sz="12" w:space="0" w:color="auto"/>
            </w:tcBorders>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19</w:t>
            </w:r>
          </w:p>
        </w:tc>
        <w:tc>
          <w:tcPr>
            <w:tcW w:w="960" w:type="dxa"/>
            <w:tcBorders>
              <w:top w:val="single" w:sz="12" w:space="0" w:color="auto"/>
            </w:tcBorders>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12</w:t>
            </w:r>
          </w:p>
        </w:tc>
        <w:tc>
          <w:tcPr>
            <w:tcW w:w="1514" w:type="dxa"/>
            <w:tcBorders>
              <w:top w:val="single" w:sz="12" w:space="0" w:color="auto"/>
            </w:tcBorders>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w:t>
            </w:r>
          </w:p>
        </w:tc>
        <w:tc>
          <w:tcPr>
            <w:tcW w:w="1029" w:type="dxa"/>
            <w:tcBorders>
              <w:top w:val="single" w:sz="12" w:space="0" w:color="auto"/>
            </w:tcBorders>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11</w:t>
            </w:r>
          </w:p>
        </w:tc>
        <w:tc>
          <w:tcPr>
            <w:tcW w:w="1078" w:type="dxa"/>
            <w:tcBorders>
              <w:top w:val="single" w:sz="12" w:space="0" w:color="auto"/>
            </w:tcBorders>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111</w:t>
            </w:r>
          </w:p>
        </w:tc>
      </w:tr>
      <w:tr w:rsidR="003C3E3D" w:rsidRPr="003C3E3D" w:rsidTr="003C3E3D">
        <w:trPr>
          <w:trHeight w:val="300"/>
        </w:trPr>
        <w:tc>
          <w:tcPr>
            <w:tcW w:w="96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TOTALS</w:t>
            </w:r>
          </w:p>
        </w:tc>
        <w:tc>
          <w:tcPr>
            <w:tcW w:w="960"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188</w:t>
            </w:r>
          </w:p>
        </w:tc>
        <w:tc>
          <w:tcPr>
            <w:tcW w:w="960"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148</w:t>
            </w:r>
          </w:p>
        </w:tc>
        <w:tc>
          <w:tcPr>
            <w:tcW w:w="1111"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177</w:t>
            </w:r>
          </w:p>
        </w:tc>
        <w:tc>
          <w:tcPr>
            <w:tcW w:w="1570"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25</w:t>
            </w:r>
          </w:p>
        </w:tc>
        <w:tc>
          <w:tcPr>
            <w:tcW w:w="1080"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19</w:t>
            </w:r>
          </w:p>
        </w:tc>
        <w:tc>
          <w:tcPr>
            <w:tcW w:w="960"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12</w:t>
            </w:r>
          </w:p>
        </w:tc>
        <w:tc>
          <w:tcPr>
            <w:tcW w:w="1514"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w:t>
            </w:r>
          </w:p>
        </w:tc>
        <w:tc>
          <w:tcPr>
            <w:tcW w:w="1029"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11</w:t>
            </w:r>
          </w:p>
        </w:tc>
        <w:tc>
          <w:tcPr>
            <w:tcW w:w="1078"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111</w:t>
            </w:r>
          </w:p>
        </w:tc>
      </w:tr>
    </w:tbl>
    <w:p w:rsidR="003C3E3D" w:rsidRPr="003C3E3D" w:rsidRDefault="003C3E3D" w:rsidP="003C3E3D">
      <w:pPr>
        <w:ind w:left="1440"/>
        <w:rPr>
          <w:rFonts w:ascii="Times New Roman" w:hAnsi="Times New Roman" w:cs="Times New Roman"/>
          <w:b/>
          <w:sz w:val="24"/>
          <w:szCs w:val="24"/>
        </w:rPr>
      </w:pPr>
    </w:p>
    <w:p w:rsidR="003C3E3D" w:rsidRPr="003C3E3D" w:rsidRDefault="003C3E3D" w:rsidP="003C3E3D">
      <w:pPr>
        <w:ind w:left="1440"/>
        <w:rPr>
          <w:rFonts w:ascii="Times New Roman" w:hAnsi="Times New Roman" w:cs="Times New Roman"/>
          <w:b/>
          <w:sz w:val="24"/>
          <w:szCs w:val="24"/>
        </w:rPr>
      </w:pPr>
      <w:r w:rsidRPr="003C3E3D">
        <w:rPr>
          <w:rFonts w:ascii="Calibri" w:hAnsi="Calibri" w:cs="Times New Roman"/>
          <w:noProof/>
        </w:rPr>
        <w:lastRenderedPageBreak/>
        <w:drawing>
          <wp:inline distT="0" distB="0" distL="0" distR="0" wp14:anchorId="6A7C5009" wp14:editId="3E174A01">
            <wp:extent cx="5257800" cy="3343275"/>
            <wp:effectExtent l="0" t="0" r="1905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C3E3D" w:rsidRPr="003C3E3D" w:rsidRDefault="003C3E3D" w:rsidP="003C3E3D">
      <w:pPr>
        <w:spacing w:after="0" w:line="240" w:lineRule="auto"/>
        <w:ind w:left="1080"/>
        <w:contextualSpacing/>
        <w:rPr>
          <w:rFonts w:ascii="Times New Roman" w:hAnsi="Times New Roman" w:cs="Times New Roman"/>
          <w:b/>
          <w:sz w:val="24"/>
          <w:szCs w:val="24"/>
        </w:rPr>
      </w:pPr>
    </w:p>
    <w:p w:rsidR="003C3E3D" w:rsidRPr="003C3E3D" w:rsidRDefault="003C3E3D" w:rsidP="003C3E3D">
      <w:pPr>
        <w:spacing w:after="120" w:line="240" w:lineRule="auto"/>
        <w:ind w:left="720"/>
        <w:rPr>
          <w:rFonts w:ascii="Times New Roman" w:hAnsi="Times New Roman" w:cs="Times New Roman"/>
          <w:sz w:val="24"/>
          <w:szCs w:val="24"/>
          <w:u w:val="single"/>
        </w:rPr>
      </w:pPr>
      <w:r w:rsidRPr="003C3E3D">
        <w:rPr>
          <w:rFonts w:ascii="Times New Roman" w:hAnsi="Times New Roman" w:cs="Times New Roman"/>
          <w:b/>
          <w:sz w:val="24"/>
          <w:szCs w:val="24"/>
        </w:rPr>
        <w:t xml:space="preserve">2. Young Professionals Leadership Institute (YPLI)  </w:t>
      </w:r>
    </w:p>
    <w:p w:rsidR="003C3E3D" w:rsidRPr="003C3E3D" w:rsidRDefault="003C3E3D" w:rsidP="003C3E3D">
      <w:pPr>
        <w:spacing w:after="120" w:line="240" w:lineRule="auto"/>
        <w:ind w:left="1080"/>
        <w:rPr>
          <w:rFonts w:ascii="Times New Roman" w:hAnsi="Times New Roman" w:cs="Times New Roman"/>
          <w:sz w:val="24"/>
          <w:szCs w:val="24"/>
        </w:rPr>
      </w:pPr>
      <w:r w:rsidRPr="003C3E3D">
        <w:rPr>
          <w:rFonts w:ascii="Times New Roman" w:hAnsi="Times New Roman" w:cs="Times New Roman"/>
          <w:sz w:val="24"/>
          <w:szCs w:val="24"/>
        </w:rPr>
        <w:t xml:space="preserve">This special ICMA University leadership program offers young professionals a way to build their leadership skill set though the art and practice of leadership. ICMA University workshops are presented as a special offering to young professionals preceding the ICMA Regional Summits. </w:t>
      </w:r>
    </w:p>
    <w:p w:rsidR="003C3E3D" w:rsidRPr="003C3E3D" w:rsidRDefault="003C3E3D" w:rsidP="003C3E3D">
      <w:pPr>
        <w:tabs>
          <w:tab w:val="left" w:pos="1215"/>
        </w:tabs>
        <w:spacing w:after="120" w:line="240" w:lineRule="auto"/>
        <w:rPr>
          <w:rFonts w:ascii="Calibri" w:hAnsi="Calibri" w:cs="Arial"/>
        </w:rPr>
      </w:pPr>
    </w:p>
    <w:p w:rsidR="003C3E3D" w:rsidRPr="003C3E3D" w:rsidRDefault="003C3E3D" w:rsidP="003C3E3D">
      <w:pPr>
        <w:tabs>
          <w:tab w:val="left" w:pos="1215"/>
        </w:tabs>
        <w:spacing w:after="120" w:line="240" w:lineRule="auto"/>
        <w:rPr>
          <w:rFonts w:ascii="Calibri" w:hAnsi="Calibri" w:cs="Arial"/>
        </w:rPr>
      </w:pPr>
    </w:p>
    <w:p w:rsidR="003C3E3D" w:rsidRPr="003C3E3D" w:rsidRDefault="003C3E3D" w:rsidP="003C3E3D">
      <w:pPr>
        <w:tabs>
          <w:tab w:val="left" w:pos="1215"/>
        </w:tabs>
        <w:spacing w:after="120" w:line="240" w:lineRule="auto"/>
        <w:rPr>
          <w:rFonts w:ascii="Calibri" w:hAnsi="Calibri" w:cs="Arial"/>
        </w:rPr>
      </w:pPr>
    </w:p>
    <w:p w:rsidR="003C3E3D" w:rsidRPr="003C3E3D" w:rsidRDefault="003C3E3D" w:rsidP="003C3E3D">
      <w:pPr>
        <w:tabs>
          <w:tab w:val="left" w:pos="1215"/>
        </w:tabs>
        <w:spacing w:after="120" w:line="240" w:lineRule="auto"/>
        <w:rPr>
          <w:rFonts w:ascii="Calibri" w:hAnsi="Calibri" w:cs="Arial"/>
        </w:rPr>
      </w:pPr>
      <w:r w:rsidRPr="003C3E3D">
        <w:rPr>
          <w:rFonts w:ascii="Calibri" w:hAnsi="Calibri" w:cs="Times New Roman"/>
          <w:noProof/>
        </w:rPr>
        <w:lastRenderedPageBreak/>
        <w:drawing>
          <wp:inline distT="0" distB="0" distL="0" distR="0" wp14:anchorId="474D9FE5" wp14:editId="07FBEA83">
            <wp:extent cx="8439150" cy="499110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C3E3D" w:rsidRPr="003C3E3D" w:rsidRDefault="003C3E3D" w:rsidP="003C3E3D">
      <w:pPr>
        <w:tabs>
          <w:tab w:val="left" w:pos="1215"/>
        </w:tabs>
        <w:spacing w:after="120" w:line="240" w:lineRule="auto"/>
        <w:rPr>
          <w:rFonts w:ascii="Calibri" w:hAnsi="Calibri" w:cs="Arial"/>
        </w:rPr>
      </w:pPr>
    </w:p>
    <w:p w:rsidR="003C3E3D" w:rsidRPr="003C3E3D" w:rsidRDefault="003C3E3D" w:rsidP="003C3E3D">
      <w:pPr>
        <w:tabs>
          <w:tab w:val="left" w:pos="1215"/>
        </w:tabs>
        <w:spacing w:after="120" w:line="240" w:lineRule="auto"/>
        <w:rPr>
          <w:rFonts w:ascii="Calibri" w:hAnsi="Calibri" w:cs="Arial"/>
        </w:rPr>
      </w:pPr>
    </w:p>
    <w:p w:rsidR="003C3E3D" w:rsidRPr="003C3E3D" w:rsidRDefault="003C3E3D" w:rsidP="003C3E3D">
      <w:pPr>
        <w:tabs>
          <w:tab w:val="left" w:pos="1215"/>
        </w:tabs>
        <w:spacing w:after="120" w:line="240" w:lineRule="auto"/>
        <w:rPr>
          <w:rFonts w:ascii="Calibri" w:hAnsi="Calibri" w:cs="Arial"/>
        </w:rPr>
      </w:pPr>
      <w:r w:rsidRPr="003C3E3D">
        <w:rPr>
          <w:rFonts w:ascii="Calibri" w:hAnsi="Calibri" w:cs="Times New Roman"/>
          <w:noProof/>
        </w:rPr>
        <w:lastRenderedPageBreak/>
        <w:drawing>
          <wp:inline distT="0" distB="0" distL="0" distR="0" wp14:anchorId="4F3F50E3" wp14:editId="4B0EE9CF">
            <wp:extent cx="8778240" cy="4998456"/>
            <wp:effectExtent l="0" t="0" r="22860" b="1206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C3E3D" w:rsidRPr="003C3E3D" w:rsidRDefault="003C3E3D" w:rsidP="003C3E3D">
      <w:pPr>
        <w:tabs>
          <w:tab w:val="left" w:pos="1215"/>
        </w:tabs>
        <w:spacing w:after="120" w:line="240" w:lineRule="auto"/>
        <w:rPr>
          <w:rFonts w:ascii="Calibri" w:hAnsi="Calibri" w:cs="Arial"/>
        </w:rPr>
      </w:pPr>
    </w:p>
    <w:p w:rsidR="003C3E3D" w:rsidRPr="003C3E3D" w:rsidRDefault="003C3E3D" w:rsidP="003C3E3D">
      <w:pPr>
        <w:tabs>
          <w:tab w:val="left" w:pos="1215"/>
        </w:tabs>
        <w:spacing w:after="120" w:line="240" w:lineRule="auto"/>
        <w:rPr>
          <w:rFonts w:ascii="Calibri" w:hAnsi="Calibri" w:cs="Arial"/>
        </w:rPr>
      </w:pPr>
    </w:p>
    <w:p w:rsidR="003C3E3D" w:rsidRPr="003C3E3D" w:rsidRDefault="003C3E3D" w:rsidP="003C3E3D">
      <w:pPr>
        <w:tabs>
          <w:tab w:val="left" w:pos="1215"/>
        </w:tabs>
        <w:spacing w:after="120" w:line="240" w:lineRule="auto"/>
        <w:rPr>
          <w:rFonts w:ascii="Calibri" w:hAnsi="Calibri" w:cs="Arial"/>
        </w:rPr>
      </w:pPr>
    </w:p>
    <w:p w:rsidR="003C3E3D" w:rsidRPr="003C3E3D" w:rsidRDefault="003C3E3D" w:rsidP="003C3E3D">
      <w:pPr>
        <w:numPr>
          <w:ilvl w:val="0"/>
          <w:numId w:val="19"/>
        </w:numPr>
        <w:spacing w:after="0" w:line="240" w:lineRule="auto"/>
        <w:contextualSpacing/>
        <w:rPr>
          <w:rFonts w:ascii="Calibri" w:hAnsi="Calibri" w:cs="Times New Roman"/>
          <w:b/>
          <w:sz w:val="24"/>
          <w:szCs w:val="24"/>
        </w:rPr>
      </w:pPr>
      <w:r w:rsidRPr="003C3E3D">
        <w:rPr>
          <w:rFonts w:ascii="Calibri" w:hAnsi="Calibri" w:cs="Times New Roman"/>
          <w:b/>
          <w:sz w:val="24"/>
          <w:szCs w:val="24"/>
        </w:rPr>
        <w:lastRenderedPageBreak/>
        <w:t xml:space="preserve">Local Government Management Fellows (LGMF)  </w:t>
      </w:r>
    </w:p>
    <w:p w:rsidR="003C3E3D" w:rsidRPr="003C3E3D" w:rsidRDefault="003C3E3D" w:rsidP="003C3E3D">
      <w:pPr>
        <w:spacing w:after="120" w:line="240" w:lineRule="auto"/>
        <w:ind w:left="1080"/>
        <w:rPr>
          <w:rFonts w:ascii="Times New Roman" w:hAnsi="Times New Roman" w:cs="Times New Roman"/>
          <w:color w:val="444444"/>
          <w:sz w:val="24"/>
          <w:szCs w:val="24"/>
        </w:rPr>
      </w:pPr>
      <w:r w:rsidRPr="003C3E3D">
        <w:rPr>
          <w:rFonts w:ascii="Times New Roman" w:hAnsi="Times New Roman" w:cs="Times New Roman"/>
          <w:color w:val="444444"/>
          <w:sz w:val="24"/>
          <w:szCs w:val="24"/>
        </w:rPr>
        <w:t>This highly competitive career-development opportunity is designed to generate interest in local government careers among recent master's program graduates. Selected Fellows are placed in a full-time management-track local government positions, shaped by direct mentorship under senior government leaders and rotational assignments. ICMA facilitates the program in partnership with the National Association of Schools of Public Affairs and Administration, the National Forum for Black Public Administrators, and the International Hispanic Network.</w:t>
      </w:r>
    </w:p>
    <w:p w:rsidR="003C3E3D" w:rsidRPr="003C3E3D" w:rsidRDefault="003C3E3D" w:rsidP="003C3E3D">
      <w:pPr>
        <w:spacing w:after="120" w:line="240" w:lineRule="auto"/>
        <w:ind w:left="1080"/>
        <w:rPr>
          <w:rFonts w:ascii="Times New Roman" w:hAnsi="Times New Roman" w:cs="Times New Roman"/>
          <w:b/>
          <w:sz w:val="24"/>
          <w:szCs w:val="24"/>
          <w:u w:val="single"/>
        </w:rPr>
      </w:pPr>
    </w:p>
    <w:p w:rsidR="003C3E3D" w:rsidRPr="003C3E3D" w:rsidRDefault="003C3E3D" w:rsidP="003C3E3D">
      <w:pPr>
        <w:spacing w:after="0" w:line="240" w:lineRule="auto"/>
        <w:rPr>
          <w:rFonts w:ascii="Times New Roman" w:hAnsi="Times New Roman" w:cs="Times New Roman"/>
          <w:b/>
          <w:sz w:val="24"/>
          <w:szCs w:val="24"/>
        </w:rPr>
      </w:pPr>
    </w:p>
    <w:p w:rsidR="003C3E3D" w:rsidRPr="003C3E3D" w:rsidRDefault="003C3E3D" w:rsidP="003C3E3D">
      <w:pPr>
        <w:spacing w:after="0" w:line="240" w:lineRule="auto"/>
        <w:rPr>
          <w:rFonts w:ascii="Times New Roman" w:hAnsi="Times New Roman" w:cs="Times New Roman"/>
          <w:b/>
          <w:sz w:val="24"/>
          <w:szCs w:val="24"/>
        </w:rPr>
      </w:pPr>
    </w:p>
    <w:p w:rsidR="003C3E3D" w:rsidRPr="003C3E3D" w:rsidRDefault="003C3E3D" w:rsidP="003C3E3D">
      <w:pPr>
        <w:spacing w:after="0" w:line="240" w:lineRule="auto"/>
        <w:rPr>
          <w:rFonts w:ascii="Times New Roman" w:hAnsi="Times New Roman" w:cs="Times New Roman"/>
          <w:b/>
          <w:sz w:val="24"/>
          <w:szCs w:val="24"/>
        </w:rPr>
      </w:pPr>
    </w:p>
    <w:p w:rsidR="003C3E3D" w:rsidRPr="003C3E3D" w:rsidRDefault="003C3E3D" w:rsidP="003C3E3D">
      <w:pPr>
        <w:spacing w:after="0" w:line="240" w:lineRule="auto"/>
        <w:rPr>
          <w:rFonts w:ascii="Times New Roman" w:hAnsi="Times New Roman" w:cs="Times New Roman"/>
          <w:b/>
          <w:sz w:val="24"/>
          <w:szCs w:val="24"/>
        </w:rPr>
      </w:pPr>
    </w:p>
    <w:p w:rsidR="003C3E3D" w:rsidRPr="003C3E3D" w:rsidRDefault="003C3E3D" w:rsidP="003C3E3D">
      <w:pPr>
        <w:spacing w:after="0" w:line="240" w:lineRule="auto"/>
        <w:rPr>
          <w:rFonts w:ascii="Times New Roman" w:hAnsi="Times New Roman" w:cs="Times New Roman"/>
          <w:b/>
          <w:sz w:val="24"/>
          <w:szCs w:val="24"/>
        </w:rPr>
      </w:pPr>
    </w:p>
    <w:p w:rsidR="003C3E3D" w:rsidRPr="003C3E3D" w:rsidRDefault="003C3E3D" w:rsidP="003C3E3D">
      <w:pPr>
        <w:spacing w:after="0" w:line="240" w:lineRule="auto"/>
        <w:rPr>
          <w:rFonts w:ascii="Times New Roman" w:hAnsi="Times New Roman" w:cs="Times New Roman"/>
          <w:b/>
          <w:sz w:val="24"/>
          <w:szCs w:val="24"/>
        </w:rPr>
      </w:pPr>
    </w:p>
    <w:p w:rsidR="003C3E3D" w:rsidRPr="003C3E3D" w:rsidRDefault="003C3E3D" w:rsidP="003C3E3D">
      <w:pPr>
        <w:spacing w:after="0" w:line="240" w:lineRule="auto"/>
        <w:rPr>
          <w:rFonts w:ascii="Times New Roman" w:hAnsi="Times New Roman" w:cs="Times New Roman"/>
          <w:b/>
          <w:sz w:val="24"/>
          <w:szCs w:val="24"/>
        </w:rPr>
      </w:pPr>
    </w:p>
    <w:p w:rsidR="003C3E3D" w:rsidRPr="003C3E3D" w:rsidRDefault="003C3E3D" w:rsidP="003C3E3D">
      <w:pPr>
        <w:spacing w:after="0" w:line="240" w:lineRule="auto"/>
        <w:rPr>
          <w:rFonts w:ascii="Times New Roman" w:hAnsi="Times New Roman" w:cs="Times New Roman"/>
          <w:b/>
          <w:sz w:val="24"/>
          <w:szCs w:val="24"/>
        </w:rPr>
      </w:pPr>
    </w:p>
    <w:p w:rsidR="003C3E3D" w:rsidRPr="003C3E3D" w:rsidRDefault="003C3E3D" w:rsidP="003C3E3D">
      <w:pPr>
        <w:spacing w:after="0" w:line="240" w:lineRule="auto"/>
        <w:rPr>
          <w:rFonts w:ascii="Times New Roman" w:hAnsi="Times New Roman" w:cs="Times New Roman"/>
          <w:b/>
          <w:sz w:val="24"/>
          <w:szCs w:val="24"/>
        </w:rPr>
      </w:pPr>
    </w:p>
    <w:p w:rsidR="003C3E3D" w:rsidRPr="003C3E3D" w:rsidRDefault="003C3E3D" w:rsidP="003C3E3D">
      <w:pPr>
        <w:spacing w:after="0" w:line="240" w:lineRule="auto"/>
        <w:rPr>
          <w:rFonts w:ascii="Times New Roman" w:hAnsi="Times New Roman" w:cs="Times New Roman"/>
          <w:b/>
          <w:sz w:val="24"/>
          <w:szCs w:val="24"/>
        </w:rPr>
      </w:pPr>
      <w:r w:rsidRPr="003C3E3D">
        <w:rPr>
          <w:rFonts w:ascii="Calibri" w:hAnsi="Calibri" w:cs="Times New Roman"/>
          <w:noProof/>
        </w:rPr>
        <w:lastRenderedPageBreak/>
        <w:drawing>
          <wp:inline distT="0" distB="0" distL="0" distR="0" wp14:anchorId="77FB913F" wp14:editId="09000990">
            <wp:extent cx="8734425" cy="5724525"/>
            <wp:effectExtent l="0" t="0" r="9525"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C3E3D" w:rsidRPr="003C3E3D" w:rsidRDefault="003C3E3D" w:rsidP="003C3E3D">
      <w:pPr>
        <w:spacing w:after="0" w:line="240" w:lineRule="auto"/>
        <w:rPr>
          <w:rFonts w:ascii="Times New Roman" w:hAnsi="Times New Roman" w:cs="Times New Roman"/>
          <w:b/>
          <w:sz w:val="24"/>
          <w:szCs w:val="24"/>
        </w:rPr>
      </w:pPr>
      <w:r w:rsidRPr="003C3E3D">
        <w:rPr>
          <w:rFonts w:ascii="Calibri" w:hAnsi="Calibri" w:cs="Times New Roman"/>
          <w:noProof/>
        </w:rPr>
        <w:lastRenderedPageBreak/>
        <w:drawing>
          <wp:inline distT="0" distB="0" distL="0" distR="0" wp14:anchorId="5BF1B1C3" wp14:editId="623D5C61">
            <wp:extent cx="8753475" cy="5219700"/>
            <wp:effectExtent l="0" t="0" r="9525"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C3E3D" w:rsidRPr="003C3E3D" w:rsidRDefault="003C3E3D" w:rsidP="003C3E3D">
      <w:pPr>
        <w:spacing w:after="0" w:line="240" w:lineRule="auto"/>
        <w:rPr>
          <w:rFonts w:ascii="Times New Roman" w:hAnsi="Times New Roman" w:cs="Times New Roman"/>
          <w:b/>
          <w:sz w:val="24"/>
          <w:szCs w:val="24"/>
        </w:rPr>
      </w:pPr>
    </w:p>
    <w:p w:rsidR="003C3E3D" w:rsidRPr="003C3E3D" w:rsidRDefault="003C3E3D" w:rsidP="003C3E3D">
      <w:pPr>
        <w:spacing w:after="0" w:line="240" w:lineRule="auto"/>
        <w:rPr>
          <w:rFonts w:ascii="Times New Roman" w:hAnsi="Times New Roman" w:cs="Times New Roman"/>
          <w:b/>
          <w:sz w:val="24"/>
          <w:szCs w:val="24"/>
        </w:rPr>
      </w:pPr>
    </w:p>
    <w:p w:rsidR="003C3E3D" w:rsidRPr="003C3E3D" w:rsidRDefault="003C3E3D" w:rsidP="003C3E3D">
      <w:pPr>
        <w:spacing w:after="0" w:line="240" w:lineRule="auto"/>
        <w:rPr>
          <w:rFonts w:ascii="Times New Roman" w:hAnsi="Times New Roman" w:cs="Times New Roman"/>
          <w:b/>
          <w:sz w:val="24"/>
          <w:szCs w:val="24"/>
        </w:rPr>
      </w:pPr>
    </w:p>
    <w:p w:rsidR="003C3E3D" w:rsidRPr="003C3E3D" w:rsidRDefault="003C3E3D" w:rsidP="003C3E3D">
      <w:pPr>
        <w:spacing w:after="0" w:line="240" w:lineRule="auto"/>
        <w:rPr>
          <w:rFonts w:ascii="Times New Roman" w:hAnsi="Times New Roman" w:cs="Times New Roman"/>
          <w:b/>
          <w:sz w:val="24"/>
          <w:szCs w:val="24"/>
        </w:rPr>
      </w:pPr>
    </w:p>
    <w:p w:rsidR="003C3E3D" w:rsidRPr="003C3E3D" w:rsidRDefault="003C3E3D" w:rsidP="003C3E3D">
      <w:pPr>
        <w:spacing w:after="0" w:line="240" w:lineRule="auto"/>
        <w:ind w:left="1080"/>
        <w:contextualSpacing/>
        <w:rPr>
          <w:rFonts w:ascii="Times New Roman" w:hAnsi="Times New Roman" w:cs="Times New Roman"/>
          <w:b/>
          <w:sz w:val="24"/>
          <w:szCs w:val="24"/>
        </w:rPr>
      </w:pPr>
    </w:p>
    <w:p w:rsidR="003C3E3D" w:rsidRPr="003C3E3D" w:rsidRDefault="003C3E3D" w:rsidP="003C3E3D">
      <w:pPr>
        <w:spacing w:after="0" w:line="240" w:lineRule="auto"/>
        <w:ind w:left="1080"/>
        <w:contextualSpacing/>
        <w:rPr>
          <w:rFonts w:ascii="Times New Roman" w:hAnsi="Times New Roman" w:cs="Times New Roman"/>
          <w:b/>
          <w:sz w:val="24"/>
          <w:szCs w:val="24"/>
        </w:rPr>
      </w:pPr>
    </w:p>
    <w:p w:rsidR="003C3E3D" w:rsidRPr="003C3E3D" w:rsidRDefault="003C3E3D" w:rsidP="003C3E3D">
      <w:pPr>
        <w:spacing w:after="0" w:line="240" w:lineRule="auto"/>
        <w:ind w:left="720"/>
        <w:rPr>
          <w:rFonts w:ascii="Times New Roman" w:hAnsi="Times New Roman" w:cs="Times New Roman"/>
          <w:b/>
          <w:sz w:val="24"/>
          <w:szCs w:val="24"/>
        </w:rPr>
      </w:pPr>
    </w:p>
    <w:p w:rsidR="003C3E3D" w:rsidRPr="003C3E3D" w:rsidRDefault="003C3E3D" w:rsidP="003C3E3D">
      <w:pPr>
        <w:numPr>
          <w:ilvl w:val="0"/>
          <w:numId w:val="19"/>
        </w:numPr>
        <w:spacing w:after="0" w:line="240" w:lineRule="auto"/>
        <w:contextualSpacing/>
        <w:rPr>
          <w:rFonts w:ascii="Times New Roman" w:hAnsi="Times New Roman" w:cs="Times New Roman"/>
          <w:b/>
          <w:sz w:val="24"/>
          <w:szCs w:val="24"/>
        </w:rPr>
      </w:pPr>
      <w:r w:rsidRPr="003C3E3D">
        <w:rPr>
          <w:rFonts w:ascii="Times New Roman" w:hAnsi="Times New Roman" w:cs="Times New Roman"/>
          <w:b/>
          <w:sz w:val="24"/>
          <w:szCs w:val="24"/>
        </w:rPr>
        <w:t xml:space="preserve">Emerging Leaders Development Program (ELDP) </w:t>
      </w:r>
    </w:p>
    <w:p w:rsidR="003C3E3D" w:rsidRPr="003C3E3D" w:rsidRDefault="003C3E3D" w:rsidP="003C3E3D">
      <w:pPr>
        <w:shd w:val="clear" w:color="auto" w:fill="FFFFFF"/>
        <w:spacing w:after="0" w:line="240" w:lineRule="auto"/>
        <w:ind w:left="1080"/>
        <w:outlineLvl w:val="2"/>
        <w:rPr>
          <w:rFonts w:ascii="Times New Roman" w:eastAsia="Times New Roman" w:hAnsi="Times New Roman" w:cs="Times New Roman"/>
          <w:sz w:val="24"/>
          <w:szCs w:val="24"/>
        </w:rPr>
      </w:pPr>
      <w:r w:rsidRPr="003C3E3D">
        <w:rPr>
          <w:rFonts w:ascii="Times New Roman" w:hAnsi="Times New Roman" w:cs="Times New Roman"/>
          <w:sz w:val="24"/>
          <w:szCs w:val="24"/>
        </w:rPr>
        <w:t>Designed to help early to mid-career professionals build contemporary management skills, the Emerging Leaders Development Program provides:</w:t>
      </w:r>
    </w:p>
    <w:p w:rsidR="003C3E3D" w:rsidRPr="003C3E3D" w:rsidRDefault="003C3E3D" w:rsidP="003C3E3D">
      <w:pPr>
        <w:numPr>
          <w:ilvl w:val="0"/>
          <w:numId w:val="16"/>
        </w:numPr>
        <w:tabs>
          <w:tab w:val="num" w:pos="1440"/>
        </w:tabs>
        <w:spacing w:after="0" w:line="240" w:lineRule="auto"/>
        <w:ind w:left="1440"/>
        <w:rPr>
          <w:rFonts w:ascii="Times New Roman" w:hAnsi="Times New Roman" w:cs="Times New Roman"/>
          <w:sz w:val="24"/>
          <w:szCs w:val="24"/>
        </w:rPr>
      </w:pPr>
      <w:r w:rsidRPr="003C3E3D">
        <w:rPr>
          <w:rFonts w:ascii="Times New Roman" w:hAnsi="Times New Roman" w:cs="Times New Roman"/>
          <w:sz w:val="24"/>
          <w:szCs w:val="24"/>
        </w:rPr>
        <w:t>A credentialed manager to serve as a career coach for two years</w:t>
      </w:r>
    </w:p>
    <w:p w:rsidR="003C3E3D" w:rsidRPr="003C3E3D" w:rsidRDefault="003C3E3D" w:rsidP="003C3E3D">
      <w:pPr>
        <w:numPr>
          <w:ilvl w:val="0"/>
          <w:numId w:val="16"/>
        </w:numPr>
        <w:spacing w:before="100" w:beforeAutospacing="1" w:after="0" w:line="240" w:lineRule="auto"/>
        <w:ind w:left="1440"/>
        <w:rPr>
          <w:rFonts w:ascii="Times New Roman" w:hAnsi="Times New Roman" w:cs="Times New Roman"/>
          <w:sz w:val="24"/>
          <w:szCs w:val="24"/>
        </w:rPr>
      </w:pPr>
      <w:r w:rsidRPr="003C3E3D">
        <w:rPr>
          <w:rFonts w:ascii="Times New Roman" w:hAnsi="Times New Roman" w:cs="Times New Roman"/>
          <w:sz w:val="24"/>
          <w:szCs w:val="24"/>
        </w:rPr>
        <w:t>Convenient teleseminars with senior credentialed managers or public administration professors</w:t>
      </w:r>
    </w:p>
    <w:p w:rsidR="003C3E3D" w:rsidRPr="003C3E3D" w:rsidRDefault="003C3E3D" w:rsidP="003C3E3D">
      <w:pPr>
        <w:numPr>
          <w:ilvl w:val="0"/>
          <w:numId w:val="16"/>
        </w:numPr>
        <w:spacing w:before="100" w:beforeAutospacing="1" w:after="120" w:line="240" w:lineRule="auto"/>
        <w:ind w:left="1440"/>
        <w:rPr>
          <w:rFonts w:ascii="Times New Roman" w:hAnsi="Times New Roman" w:cs="Times New Roman"/>
          <w:sz w:val="24"/>
          <w:szCs w:val="24"/>
        </w:rPr>
      </w:pPr>
      <w:r w:rsidRPr="003C3E3D">
        <w:rPr>
          <w:rFonts w:ascii="Times New Roman" w:hAnsi="Times New Roman" w:cs="Times New Roman"/>
          <w:sz w:val="24"/>
          <w:szCs w:val="24"/>
        </w:rPr>
        <w:t>Successful completion of the two-year ICMA University Emerging Leaders Development Program, celebrated with a special certificate.</w:t>
      </w:r>
    </w:p>
    <w:p w:rsidR="003C3E3D" w:rsidRPr="003C3E3D" w:rsidRDefault="003C3E3D" w:rsidP="003C3E3D">
      <w:pPr>
        <w:shd w:val="clear" w:color="auto" w:fill="FFFFFF"/>
        <w:spacing w:after="120" w:line="240" w:lineRule="auto"/>
        <w:contextualSpacing/>
        <w:rPr>
          <w:rFonts w:ascii="Times New Roman" w:eastAsia="Times New Roman" w:hAnsi="Times New Roman" w:cs="Times New Roman"/>
          <w:sz w:val="24"/>
          <w:szCs w:val="24"/>
          <w:u w:val="single"/>
        </w:rPr>
      </w:pPr>
      <w:r w:rsidRPr="003C3E3D">
        <w:rPr>
          <w:rFonts w:ascii="Calibri" w:hAnsi="Calibri" w:cs="Times New Roman"/>
          <w:noProof/>
        </w:rPr>
        <w:lastRenderedPageBreak/>
        <w:drawing>
          <wp:inline distT="0" distB="0" distL="0" distR="0" wp14:anchorId="48150B8B" wp14:editId="6A68BD25">
            <wp:extent cx="9210675" cy="4800600"/>
            <wp:effectExtent l="0" t="0" r="9525" b="190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C3E3D" w:rsidRPr="003C3E3D" w:rsidRDefault="003C3E3D" w:rsidP="003C3E3D">
      <w:pPr>
        <w:shd w:val="clear" w:color="auto" w:fill="FFFFFF"/>
        <w:spacing w:after="120" w:line="240" w:lineRule="auto"/>
        <w:ind w:left="1080"/>
        <w:contextualSpacing/>
        <w:rPr>
          <w:rFonts w:ascii="Times New Roman" w:eastAsia="Times New Roman" w:hAnsi="Times New Roman" w:cs="Times New Roman"/>
          <w:sz w:val="24"/>
          <w:szCs w:val="24"/>
          <w:u w:val="single"/>
        </w:rPr>
      </w:pPr>
    </w:p>
    <w:p w:rsidR="003C3E3D" w:rsidRPr="003C3E3D" w:rsidRDefault="003C3E3D" w:rsidP="003C3E3D">
      <w:pPr>
        <w:shd w:val="clear" w:color="auto" w:fill="FFFFFF"/>
        <w:spacing w:after="120" w:line="240" w:lineRule="auto"/>
        <w:ind w:left="1080"/>
        <w:contextualSpacing/>
        <w:rPr>
          <w:rFonts w:ascii="Times New Roman" w:eastAsia="Times New Roman" w:hAnsi="Times New Roman" w:cs="Times New Roman"/>
          <w:sz w:val="24"/>
          <w:szCs w:val="24"/>
          <w:u w:val="single"/>
        </w:rPr>
      </w:pPr>
    </w:p>
    <w:p w:rsidR="003C3E3D" w:rsidRPr="003C3E3D" w:rsidRDefault="003C3E3D" w:rsidP="003C3E3D">
      <w:pPr>
        <w:shd w:val="clear" w:color="auto" w:fill="FFFFFF"/>
        <w:spacing w:after="120" w:line="240" w:lineRule="auto"/>
        <w:ind w:left="1080"/>
        <w:contextualSpacing/>
        <w:rPr>
          <w:rFonts w:ascii="Times New Roman" w:eastAsia="Times New Roman" w:hAnsi="Times New Roman" w:cs="Times New Roman"/>
          <w:sz w:val="24"/>
          <w:szCs w:val="24"/>
          <w:u w:val="single"/>
        </w:rPr>
      </w:pPr>
    </w:p>
    <w:p w:rsidR="003C3E3D" w:rsidRPr="003C3E3D" w:rsidRDefault="003C3E3D" w:rsidP="003C3E3D">
      <w:pPr>
        <w:shd w:val="clear" w:color="auto" w:fill="FFFFFF"/>
        <w:spacing w:after="120" w:line="240" w:lineRule="auto"/>
        <w:ind w:left="1080"/>
        <w:contextualSpacing/>
        <w:rPr>
          <w:rFonts w:ascii="Times New Roman" w:eastAsia="Times New Roman" w:hAnsi="Times New Roman" w:cs="Times New Roman"/>
          <w:sz w:val="24"/>
          <w:szCs w:val="24"/>
          <w:u w:val="single"/>
        </w:rPr>
      </w:pPr>
    </w:p>
    <w:p w:rsidR="003C3E3D" w:rsidRPr="003C3E3D" w:rsidRDefault="003C3E3D" w:rsidP="003C3E3D">
      <w:pPr>
        <w:shd w:val="clear" w:color="auto" w:fill="FFFFFF"/>
        <w:spacing w:after="120" w:line="240" w:lineRule="auto"/>
        <w:contextualSpacing/>
        <w:rPr>
          <w:rFonts w:ascii="Times New Roman" w:eastAsia="Times New Roman" w:hAnsi="Times New Roman" w:cs="Times New Roman"/>
          <w:sz w:val="24"/>
          <w:szCs w:val="24"/>
          <w:u w:val="single"/>
        </w:rPr>
      </w:pPr>
      <w:r w:rsidRPr="003C3E3D">
        <w:rPr>
          <w:rFonts w:ascii="Calibri" w:hAnsi="Calibri" w:cs="Times New Roman"/>
          <w:noProof/>
        </w:rPr>
        <w:lastRenderedPageBreak/>
        <w:drawing>
          <wp:inline distT="0" distB="0" distL="0" distR="0" wp14:anchorId="24AA3650" wp14:editId="30F2561B">
            <wp:extent cx="8991600" cy="5381625"/>
            <wp:effectExtent l="0" t="0" r="19050" b="952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C3E3D" w:rsidRPr="003C3E3D" w:rsidRDefault="003C3E3D" w:rsidP="003C3E3D">
      <w:pPr>
        <w:shd w:val="clear" w:color="auto" w:fill="FFFFFF"/>
        <w:spacing w:after="120" w:line="240" w:lineRule="auto"/>
        <w:contextualSpacing/>
        <w:rPr>
          <w:rFonts w:ascii="Times New Roman" w:eastAsia="Times New Roman" w:hAnsi="Times New Roman" w:cs="Times New Roman"/>
          <w:sz w:val="24"/>
          <w:szCs w:val="24"/>
          <w:u w:val="single"/>
        </w:rPr>
      </w:pPr>
    </w:p>
    <w:p w:rsidR="003C3E3D" w:rsidRPr="003C3E3D" w:rsidRDefault="003C3E3D" w:rsidP="003C3E3D">
      <w:pPr>
        <w:shd w:val="clear" w:color="auto" w:fill="FFFFFF"/>
        <w:spacing w:after="120" w:line="240" w:lineRule="auto"/>
        <w:contextualSpacing/>
        <w:rPr>
          <w:rFonts w:ascii="Times New Roman" w:eastAsia="Times New Roman" w:hAnsi="Times New Roman" w:cs="Times New Roman"/>
          <w:sz w:val="24"/>
          <w:szCs w:val="24"/>
          <w:u w:val="single"/>
        </w:rPr>
      </w:pPr>
    </w:p>
    <w:p w:rsidR="003C3E3D" w:rsidRPr="003C3E3D" w:rsidRDefault="003C3E3D" w:rsidP="003C3E3D">
      <w:pPr>
        <w:shd w:val="clear" w:color="auto" w:fill="FFFFFF"/>
        <w:spacing w:after="120" w:line="240" w:lineRule="auto"/>
        <w:ind w:left="1080"/>
        <w:contextualSpacing/>
        <w:rPr>
          <w:rFonts w:ascii="Times New Roman" w:eastAsia="Times New Roman" w:hAnsi="Times New Roman" w:cs="Times New Roman"/>
          <w:sz w:val="24"/>
          <w:szCs w:val="24"/>
          <w:u w:val="single"/>
        </w:rPr>
      </w:pPr>
    </w:p>
    <w:p w:rsidR="003C3E3D" w:rsidRPr="003C3E3D" w:rsidRDefault="003C3E3D" w:rsidP="003C3E3D">
      <w:pPr>
        <w:numPr>
          <w:ilvl w:val="0"/>
          <w:numId w:val="19"/>
        </w:numPr>
        <w:spacing w:after="0" w:line="240" w:lineRule="auto"/>
        <w:contextualSpacing/>
        <w:rPr>
          <w:rFonts w:ascii="Times New Roman" w:hAnsi="Times New Roman" w:cs="Times New Roman"/>
          <w:b/>
          <w:sz w:val="24"/>
          <w:szCs w:val="24"/>
        </w:rPr>
      </w:pPr>
      <w:r w:rsidRPr="003C3E3D">
        <w:rPr>
          <w:rFonts w:ascii="Times New Roman" w:hAnsi="Times New Roman" w:cs="Times New Roman"/>
          <w:b/>
          <w:sz w:val="24"/>
          <w:szCs w:val="24"/>
        </w:rPr>
        <w:lastRenderedPageBreak/>
        <w:t xml:space="preserve">Leadership ICMA </w:t>
      </w:r>
    </w:p>
    <w:p w:rsidR="003C3E3D" w:rsidRPr="003C3E3D" w:rsidRDefault="003C3E3D" w:rsidP="003C3E3D">
      <w:pPr>
        <w:shd w:val="clear" w:color="auto" w:fill="FFFFFF"/>
        <w:spacing w:before="120" w:after="120" w:line="240" w:lineRule="auto"/>
        <w:ind w:left="1080"/>
        <w:rPr>
          <w:rFonts w:ascii="Times New Roman" w:hAnsi="Times New Roman" w:cs="Times New Roman"/>
          <w:color w:val="000000"/>
          <w:sz w:val="24"/>
          <w:szCs w:val="24"/>
        </w:rPr>
      </w:pPr>
      <w:r w:rsidRPr="003C3E3D">
        <w:rPr>
          <w:rFonts w:ascii="Times New Roman" w:hAnsi="Times New Roman" w:cs="Times New Roman"/>
          <w:color w:val="000000"/>
          <w:sz w:val="24"/>
          <w:szCs w:val="24"/>
        </w:rPr>
        <w:t>Leadership ICMA is a competitive, intensive two-year ICMA University program designed to cultivate key competencies needed for successful leadership at all levels of local government management. Participants not yet eligible for credentialing join a class of select individuals to complete a series of five class modules and a team-based capstone project. All Leadership ICMA graduates receive one year of experience "credit" toward the ICMA Voluntary Credentialing Program. The program is now in its eleventh year and welcoming the Class of 2014, with members of the class of 2012 having completed their capstone projects hosted by the cities of Edmonton, AB, Ft. Lauderdale, FL, and Park City, UT.</w:t>
      </w:r>
    </w:p>
    <w:p w:rsidR="003C3E3D" w:rsidRPr="003C3E3D" w:rsidRDefault="003C3E3D" w:rsidP="003C3E3D">
      <w:pPr>
        <w:spacing w:after="120" w:line="240" w:lineRule="auto"/>
        <w:ind w:left="360"/>
        <w:rPr>
          <w:rFonts w:ascii="Calibri" w:hAnsi="Calibri" w:cs="Arial"/>
          <w:b/>
          <w:u w:val="single"/>
        </w:rPr>
      </w:pPr>
    </w:p>
    <w:p w:rsidR="003C3E3D" w:rsidRPr="003C3E3D" w:rsidRDefault="003C3E3D" w:rsidP="003C3E3D">
      <w:pPr>
        <w:rPr>
          <w:rFonts w:ascii="Times New Roman" w:hAnsi="Times New Roman" w:cs="Times New Roman"/>
          <w:b/>
          <w:sz w:val="24"/>
          <w:szCs w:val="24"/>
        </w:rPr>
      </w:pPr>
      <w:r w:rsidRPr="003C3E3D">
        <w:rPr>
          <w:rFonts w:ascii="Times New Roman" w:hAnsi="Times New Roman" w:cs="Times New Roman"/>
          <w:b/>
          <w:sz w:val="24"/>
          <w:szCs w:val="24"/>
        </w:rPr>
        <w:br w:type="page"/>
      </w:r>
      <w:r w:rsidRPr="003C3E3D">
        <w:rPr>
          <w:rFonts w:ascii="Calibri" w:hAnsi="Calibri" w:cs="Times New Roman"/>
          <w:noProof/>
        </w:rPr>
        <w:lastRenderedPageBreak/>
        <w:drawing>
          <wp:inline distT="0" distB="0" distL="0" distR="0" wp14:anchorId="4FF41A2A" wp14:editId="629C8CFB">
            <wp:extent cx="8591550" cy="5562600"/>
            <wp:effectExtent l="0" t="0" r="19050" b="190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C3E3D" w:rsidRPr="003C3E3D" w:rsidRDefault="003C3E3D" w:rsidP="003C3E3D">
      <w:pPr>
        <w:spacing w:after="0" w:line="240" w:lineRule="auto"/>
        <w:ind w:left="1080"/>
        <w:rPr>
          <w:rFonts w:ascii="Times New Roman" w:hAnsi="Times New Roman" w:cs="Times New Roman"/>
          <w:b/>
          <w:sz w:val="24"/>
          <w:szCs w:val="24"/>
        </w:rPr>
      </w:pPr>
      <w:r w:rsidRPr="003C3E3D">
        <w:rPr>
          <w:rFonts w:ascii="Calibri" w:hAnsi="Calibri" w:cs="Times New Roman"/>
          <w:noProof/>
        </w:rPr>
        <w:lastRenderedPageBreak/>
        <w:drawing>
          <wp:inline distT="0" distB="0" distL="0" distR="0" wp14:anchorId="6FD9CD43" wp14:editId="11A46BB8">
            <wp:extent cx="8220075" cy="4972050"/>
            <wp:effectExtent l="0" t="0" r="9525" b="1905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C3E3D" w:rsidRPr="003C3E3D" w:rsidRDefault="003C3E3D" w:rsidP="003C3E3D">
      <w:pPr>
        <w:rPr>
          <w:rFonts w:ascii="Times New Roman" w:hAnsi="Times New Roman" w:cs="Times New Roman"/>
          <w:b/>
          <w:sz w:val="24"/>
          <w:szCs w:val="24"/>
        </w:rPr>
      </w:pPr>
      <w:r w:rsidRPr="003C3E3D">
        <w:rPr>
          <w:rFonts w:ascii="Times New Roman" w:hAnsi="Times New Roman" w:cs="Times New Roman"/>
          <w:b/>
          <w:sz w:val="24"/>
          <w:szCs w:val="24"/>
        </w:rPr>
        <w:br w:type="page"/>
      </w:r>
    </w:p>
    <w:p w:rsidR="003C3E3D" w:rsidRPr="003C3E3D" w:rsidRDefault="003C3E3D" w:rsidP="003C3E3D">
      <w:pPr>
        <w:numPr>
          <w:ilvl w:val="0"/>
          <w:numId w:val="19"/>
        </w:numPr>
        <w:spacing w:after="0" w:line="240" w:lineRule="auto"/>
        <w:contextualSpacing/>
        <w:rPr>
          <w:rFonts w:ascii="Times New Roman" w:hAnsi="Times New Roman" w:cs="Times New Roman"/>
          <w:b/>
          <w:sz w:val="24"/>
          <w:szCs w:val="24"/>
        </w:rPr>
      </w:pPr>
      <w:r w:rsidRPr="003C3E3D">
        <w:rPr>
          <w:rFonts w:ascii="Times New Roman" w:hAnsi="Times New Roman" w:cs="Times New Roman"/>
          <w:b/>
          <w:sz w:val="24"/>
          <w:szCs w:val="24"/>
        </w:rPr>
        <w:lastRenderedPageBreak/>
        <w:t xml:space="preserve">Mid-Career Managers Institute (MCM)  </w:t>
      </w:r>
    </w:p>
    <w:p w:rsidR="003C3E3D" w:rsidRPr="003C3E3D" w:rsidRDefault="003C3E3D" w:rsidP="003C3E3D">
      <w:pPr>
        <w:spacing w:after="120" w:line="240" w:lineRule="auto"/>
        <w:ind w:left="1080"/>
        <w:rPr>
          <w:rFonts w:ascii="Times New Roman" w:hAnsi="Times New Roman" w:cs="Times New Roman"/>
          <w:sz w:val="24"/>
          <w:szCs w:val="24"/>
        </w:rPr>
      </w:pPr>
      <w:r w:rsidRPr="003C3E3D">
        <w:rPr>
          <w:rFonts w:ascii="Times New Roman" w:hAnsi="Times New Roman" w:cs="Times New Roman"/>
          <w:sz w:val="24"/>
          <w:szCs w:val="24"/>
        </w:rPr>
        <w:t>This is a one-year Leadership Development Program designed to meet the specific needs of mid-career managers.  The MCM Institute began with a pilot program in 2012. The overall objective of the MCMI is to enhance and develop participants’ leadership abilities and effectiveness. This is accomplished by providing: broader understanding of their responsibilities as leaders; perspective on some of the critical leadership and management issues facing mid-career managers; and understanding and awareness of concepts and techniques relevant to local government management.</w:t>
      </w:r>
    </w:p>
    <w:p w:rsidR="003C3E3D" w:rsidRPr="003C3E3D" w:rsidRDefault="003C3E3D" w:rsidP="003C3E3D">
      <w:pPr>
        <w:tabs>
          <w:tab w:val="left" w:pos="1215"/>
        </w:tabs>
        <w:spacing w:after="120" w:line="240" w:lineRule="auto"/>
        <w:ind w:left="1440"/>
        <w:rPr>
          <w:rFonts w:ascii="Calibri" w:hAnsi="Calibri" w:cs="Times New Roman"/>
          <w:noProof/>
        </w:rPr>
      </w:pPr>
    </w:p>
    <w:p w:rsidR="003C3E3D" w:rsidRPr="003C3E3D" w:rsidRDefault="003C3E3D" w:rsidP="003C3E3D">
      <w:pPr>
        <w:tabs>
          <w:tab w:val="left" w:pos="1215"/>
        </w:tabs>
        <w:spacing w:after="120" w:line="240" w:lineRule="auto"/>
        <w:ind w:left="1215"/>
        <w:rPr>
          <w:rFonts w:ascii="Calibri" w:hAnsi="Calibri" w:cs="Arial"/>
        </w:rPr>
      </w:pPr>
      <w:r w:rsidRPr="003C3E3D">
        <w:rPr>
          <w:rFonts w:ascii="Calibri" w:hAnsi="Calibri" w:cs="Times New Roman"/>
          <w:noProof/>
        </w:rPr>
        <w:drawing>
          <wp:inline distT="0" distB="0" distL="0" distR="0" wp14:anchorId="0FA1225A" wp14:editId="33AFA333">
            <wp:extent cx="5514975" cy="3200400"/>
            <wp:effectExtent l="0" t="0" r="9525" b="1905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C3E3D" w:rsidRPr="003C3E3D" w:rsidRDefault="003C3E3D" w:rsidP="003C3E3D">
      <w:pPr>
        <w:ind w:left="1215"/>
        <w:rPr>
          <w:rFonts w:ascii="Calibri" w:hAnsi="Calibri" w:cs="Arial"/>
        </w:rPr>
      </w:pPr>
      <w:r w:rsidRPr="003C3E3D">
        <w:rPr>
          <w:rFonts w:ascii="Calibri" w:hAnsi="Calibri" w:cs="Times New Roman"/>
          <w:noProof/>
        </w:rPr>
        <w:lastRenderedPageBreak/>
        <w:drawing>
          <wp:inline distT="0" distB="0" distL="0" distR="0" wp14:anchorId="565CACE7" wp14:editId="3C61F242">
            <wp:extent cx="5943600" cy="3104515"/>
            <wp:effectExtent l="0" t="0" r="19050" b="1968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C3E3D" w:rsidRPr="003C3E3D" w:rsidRDefault="003C3E3D" w:rsidP="003C3E3D">
      <w:pPr>
        <w:rPr>
          <w:rFonts w:ascii="Calibri" w:hAnsi="Calibri" w:cs="Arial"/>
        </w:rPr>
      </w:pPr>
    </w:p>
    <w:p w:rsidR="003C3E3D" w:rsidRPr="003C3E3D" w:rsidRDefault="003C3E3D" w:rsidP="003C3E3D">
      <w:pPr>
        <w:rPr>
          <w:rFonts w:ascii="Calibri" w:hAnsi="Calibri" w:cs="Arial"/>
        </w:rPr>
      </w:pPr>
    </w:p>
    <w:p w:rsidR="003C3E3D" w:rsidRPr="003C3E3D" w:rsidRDefault="003C3E3D" w:rsidP="003C3E3D">
      <w:pPr>
        <w:rPr>
          <w:rFonts w:ascii="Calibri" w:hAnsi="Calibri" w:cs="Arial"/>
        </w:rPr>
      </w:pPr>
    </w:p>
    <w:p w:rsidR="003C3E3D" w:rsidRPr="003C3E3D" w:rsidRDefault="003C3E3D" w:rsidP="003C3E3D">
      <w:pPr>
        <w:rPr>
          <w:rFonts w:ascii="Calibri" w:hAnsi="Calibri" w:cs="Arial"/>
        </w:rPr>
      </w:pPr>
    </w:p>
    <w:p w:rsidR="003C3E3D" w:rsidRPr="003C3E3D" w:rsidRDefault="003C3E3D" w:rsidP="003C3E3D">
      <w:pPr>
        <w:rPr>
          <w:rFonts w:ascii="Calibri" w:hAnsi="Calibri" w:cs="Arial"/>
        </w:rPr>
      </w:pPr>
    </w:p>
    <w:p w:rsidR="003C3E3D" w:rsidRPr="003C3E3D" w:rsidRDefault="003C3E3D" w:rsidP="003C3E3D">
      <w:pPr>
        <w:rPr>
          <w:rFonts w:ascii="Calibri" w:hAnsi="Calibri" w:cs="Arial"/>
        </w:rPr>
      </w:pPr>
    </w:p>
    <w:p w:rsidR="003C3E3D" w:rsidRPr="003C3E3D" w:rsidRDefault="003C3E3D" w:rsidP="003C3E3D">
      <w:pPr>
        <w:rPr>
          <w:rFonts w:ascii="Calibri" w:hAnsi="Calibri" w:cs="Arial"/>
        </w:rPr>
      </w:pPr>
    </w:p>
    <w:p w:rsidR="003C3E3D" w:rsidRPr="003C3E3D" w:rsidRDefault="003C3E3D" w:rsidP="003C3E3D">
      <w:pPr>
        <w:rPr>
          <w:rFonts w:ascii="Calibri" w:hAnsi="Calibri" w:cs="Arial"/>
        </w:rPr>
      </w:pPr>
    </w:p>
    <w:p w:rsidR="003C3E3D" w:rsidRPr="003C3E3D" w:rsidRDefault="003C3E3D" w:rsidP="003C3E3D">
      <w:pPr>
        <w:numPr>
          <w:ilvl w:val="0"/>
          <w:numId w:val="19"/>
        </w:numPr>
        <w:spacing w:after="0" w:line="240" w:lineRule="auto"/>
        <w:contextualSpacing/>
        <w:rPr>
          <w:rFonts w:ascii="Times New Roman" w:hAnsi="Times New Roman" w:cs="Times New Roman"/>
          <w:b/>
          <w:sz w:val="24"/>
          <w:szCs w:val="24"/>
        </w:rPr>
      </w:pPr>
      <w:r w:rsidRPr="003C3E3D">
        <w:rPr>
          <w:rFonts w:ascii="Times New Roman" w:hAnsi="Times New Roman" w:cs="Times New Roman"/>
          <w:b/>
          <w:sz w:val="24"/>
          <w:szCs w:val="24"/>
        </w:rPr>
        <w:lastRenderedPageBreak/>
        <w:t>ICMA Member Committee and Task Force Diversity</w:t>
      </w:r>
    </w:p>
    <w:p w:rsidR="003C3E3D" w:rsidRPr="003C3E3D" w:rsidRDefault="003C3E3D" w:rsidP="003C3E3D">
      <w:pPr>
        <w:ind w:left="720"/>
        <w:rPr>
          <w:rFonts w:ascii="Times New Roman" w:hAnsi="Times New Roman" w:cs="Times New Roman"/>
          <w:b/>
          <w:sz w:val="24"/>
          <w:szCs w:val="24"/>
        </w:rPr>
      </w:pPr>
      <w:r w:rsidRPr="003C3E3D">
        <w:rPr>
          <w:rFonts w:ascii="Times New Roman" w:hAnsi="Times New Roman" w:cs="Times New Roman"/>
          <w:sz w:val="24"/>
          <w:szCs w:val="24"/>
        </w:rPr>
        <w:t>Outreach is conducted annually to full membership, state associations, and affiliates to ensure broad participation on ICMA member committees and task forces</w:t>
      </w:r>
      <w:r w:rsidRPr="003C3E3D">
        <w:rPr>
          <w:rFonts w:ascii="Times New Roman" w:hAnsi="Times New Roman" w:cs="Times New Roman"/>
          <w:b/>
          <w:sz w:val="24"/>
          <w:szCs w:val="24"/>
        </w:rPr>
        <w:t xml:space="preserve">.  </w:t>
      </w:r>
      <w:r w:rsidRPr="003C3E3D">
        <w:rPr>
          <w:rFonts w:ascii="Times New Roman" w:hAnsi="Times New Roman" w:cs="Times New Roman"/>
          <w:sz w:val="24"/>
          <w:szCs w:val="24"/>
        </w:rPr>
        <w:t>Below is a snapshot of committee/task force membership diversity in 2012-2013.</w:t>
      </w:r>
    </w:p>
    <w:tbl>
      <w:tblPr>
        <w:tblW w:w="13942" w:type="dxa"/>
        <w:tblInd w:w="9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04"/>
        <w:gridCol w:w="929"/>
        <w:gridCol w:w="1176"/>
        <w:gridCol w:w="953"/>
        <w:gridCol w:w="953"/>
        <w:gridCol w:w="953"/>
        <w:gridCol w:w="522"/>
        <w:gridCol w:w="1684"/>
        <w:gridCol w:w="953"/>
        <w:gridCol w:w="1176"/>
        <w:gridCol w:w="953"/>
        <w:gridCol w:w="953"/>
        <w:gridCol w:w="953"/>
        <w:gridCol w:w="580"/>
      </w:tblGrid>
      <w:tr w:rsidR="003C3E3D" w:rsidRPr="003C3E3D" w:rsidTr="003C3E3D">
        <w:trPr>
          <w:trHeight w:val="300"/>
        </w:trPr>
        <w:tc>
          <w:tcPr>
            <w:tcW w:w="120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c>
          <w:tcPr>
            <w:tcW w:w="93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17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noProof/>
                <w:color w:val="000000"/>
              </w:rPr>
              <w:drawing>
                <wp:anchor distT="0" distB="0" distL="114300" distR="114300" simplePos="0" relativeHeight="251659264" behindDoc="0" locked="0" layoutInCell="1" allowOverlap="1" wp14:anchorId="3E7E7EDF" wp14:editId="15D5F8B9">
                  <wp:simplePos x="0" y="0"/>
                  <wp:positionH relativeFrom="column">
                    <wp:posOffset>133350</wp:posOffset>
                  </wp:positionH>
                  <wp:positionV relativeFrom="paragraph">
                    <wp:posOffset>123825</wp:posOffset>
                  </wp:positionV>
                  <wp:extent cx="2505075" cy="1409700"/>
                  <wp:effectExtent l="0" t="0" r="9525" b="19050"/>
                  <wp:wrapNone/>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page">
                    <wp14:pctWidth>0</wp14:pctWidth>
                  </wp14:sizeRelH>
                  <wp14:sizeRelV relativeFrom="page">
                    <wp14:pctHeight>0</wp14:pctHeight>
                  </wp14:sizeRelV>
                </wp:anchor>
              </w:drawing>
            </w:r>
            <w:r w:rsidRPr="003C3E3D">
              <w:rPr>
                <w:rFonts w:ascii="Calibri" w:eastAsia="Times New Roman" w:hAnsi="Calibri" w:cs="Times New Roman"/>
                <w:noProof/>
                <w:color w:val="000000"/>
              </w:rPr>
              <w:drawing>
                <wp:anchor distT="0" distB="0" distL="114300" distR="114300" simplePos="0" relativeHeight="251660288" behindDoc="0" locked="0" layoutInCell="1" allowOverlap="1" wp14:anchorId="4CB37E2A" wp14:editId="1CFBEA80">
                  <wp:simplePos x="0" y="0"/>
                  <wp:positionH relativeFrom="column">
                    <wp:posOffset>123825</wp:posOffset>
                  </wp:positionH>
                  <wp:positionV relativeFrom="paragraph">
                    <wp:posOffset>1619250</wp:posOffset>
                  </wp:positionV>
                  <wp:extent cx="2524125" cy="1400175"/>
                  <wp:effectExtent l="0" t="0" r="9525" b="9525"/>
                  <wp:wrapNone/>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60"/>
            </w:tblGrid>
            <w:tr w:rsidR="003C3E3D" w:rsidRPr="003C3E3D" w:rsidTr="003C3E3D">
              <w:trPr>
                <w:trHeight w:val="300"/>
                <w:tblCellSpacing w:w="0" w:type="dxa"/>
              </w:trPr>
              <w:tc>
                <w:tcPr>
                  <w:tcW w:w="960" w:type="dxa"/>
                  <w:tcBorders>
                    <w:top w:val="nil"/>
                    <w:left w:val="nil"/>
                    <w:bottom w:val="nil"/>
                    <w:right w:val="nil"/>
                  </w:tcBorders>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r>
          </w:tbl>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22"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68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176"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noProof/>
                <w:color w:val="000000"/>
              </w:rPr>
              <w:drawing>
                <wp:anchor distT="0" distB="0" distL="114300" distR="114300" simplePos="0" relativeHeight="251661312" behindDoc="0" locked="0" layoutInCell="1" allowOverlap="1" wp14:anchorId="2A1A8E6D" wp14:editId="57D6C5BC">
                  <wp:simplePos x="0" y="0"/>
                  <wp:positionH relativeFrom="column">
                    <wp:posOffset>180975</wp:posOffset>
                  </wp:positionH>
                  <wp:positionV relativeFrom="paragraph">
                    <wp:posOffset>114300</wp:posOffset>
                  </wp:positionV>
                  <wp:extent cx="2495550" cy="1381125"/>
                  <wp:effectExtent l="0" t="0" r="19050" b="9525"/>
                  <wp:wrapNone/>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60"/>
            </w:tblGrid>
            <w:tr w:rsidR="003C3E3D" w:rsidRPr="003C3E3D" w:rsidTr="003C3E3D">
              <w:trPr>
                <w:trHeight w:val="300"/>
                <w:tblCellSpacing w:w="0" w:type="dxa"/>
              </w:trPr>
              <w:tc>
                <w:tcPr>
                  <w:tcW w:w="960" w:type="dxa"/>
                  <w:tcBorders>
                    <w:top w:val="nil"/>
                    <w:left w:val="nil"/>
                    <w:bottom w:val="nil"/>
                    <w:right w:val="nil"/>
                  </w:tcBorders>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r>
          </w:tbl>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8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r>
      <w:tr w:rsidR="003C3E3D" w:rsidRPr="003C3E3D" w:rsidTr="003C3E3D">
        <w:trPr>
          <w:trHeight w:val="300"/>
        </w:trPr>
        <w:tc>
          <w:tcPr>
            <w:tcW w:w="120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INTL</w:t>
            </w:r>
          </w:p>
        </w:tc>
        <w:tc>
          <w:tcPr>
            <w:tcW w:w="930"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3.9%</w:t>
            </w:r>
          </w:p>
        </w:tc>
        <w:tc>
          <w:tcPr>
            <w:tcW w:w="117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22"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68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Female</w:t>
            </w:r>
          </w:p>
        </w:tc>
        <w:tc>
          <w:tcPr>
            <w:tcW w:w="953"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42.0%</w:t>
            </w:r>
          </w:p>
        </w:tc>
        <w:tc>
          <w:tcPr>
            <w:tcW w:w="1176"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8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r>
      <w:tr w:rsidR="003C3E3D" w:rsidRPr="003C3E3D" w:rsidTr="003C3E3D">
        <w:trPr>
          <w:trHeight w:val="300"/>
        </w:trPr>
        <w:tc>
          <w:tcPr>
            <w:tcW w:w="120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MP</w:t>
            </w:r>
          </w:p>
        </w:tc>
        <w:tc>
          <w:tcPr>
            <w:tcW w:w="930"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18.2%</w:t>
            </w:r>
          </w:p>
        </w:tc>
        <w:tc>
          <w:tcPr>
            <w:tcW w:w="117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22"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68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Male</w:t>
            </w:r>
          </w:p>
        </w:tc>
        <w:tc>
          <w:tcPr>
            <w:tcW w:w="953"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57.1%</w:t>
            </w:r>
          </w:p>
        </w:tc>
        <w:tc>
          <w:tcPr>
            <w:tcW w:w="1176"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8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r>
      <w:tr w:rsidR="003C3E3D" w:rsidRPr="003C3E3D" w:rsidTr="003C3E3D">
        <w:trPr>
          <w:trHeight w:val="300"/>
        </w:trPr>
        <w:tc>
          <w:tcPr>
            <w:tcW w:w="120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MW</w:t>
            </w:r>
          </w:p>
        </w:tc>
        <w:tc>
          <w:tcPr>
            <w:tcW w:w="930"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20.7%</w:t>
            </w:r>
          </w:p>
        </w:tc>
        <w:tc>
          <w:tcPr>
            <w:tcW w:w="117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22"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68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Unknown</w:t>
            </w:r>
          </w:p>
        </w:tc>
        <w:tc>
          <w:tcPr>
            <w:tcW w:w="953"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0.8%</w:t>
            </w:r>
          </w:p>
        </w:tc>
        <w:tc>
          <w:tcPr>
            <w:tcW w:w="1176"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8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r>
      <w:tr w:rsidR="003C3E3D" w:rsidRPr="003C3E3D" w:rsidTr="003C3E3D">
        <w:trPr>
          <w:trHeight w:val="300"/>
        </w:trPr>
        <w:tc>
          <w:tcPr>
            <w:tcW w:w="120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NE</w:t>
            </w:r>
          </w:p>
        </w:tc>
        <w:tc>
          <w:tcPr>
            <w:tcW w:w="930"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18.5%</w:t>
            </w:r>
          </w:p>
        </w:tc>
        <w:tc>
          <w:tcPr>
            <w:tcW w:w="117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22"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68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Total</w:t>
            </w:r>
          </w:p>
        </w:tc>
        <w:tc>
          <w:tcPr>
            <w:tcW w:w="953"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100.0%</w:t>
            </w:r>
          </w:p>
        </w:tc>
        <w:tc>
          <w:tcPr>
            <w:tcW w:w="1176"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8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r>
      <w:tr w:rsidR="003C3E3D" w:rsidRPr="003C3E3D" w:rsidTr="003C3E3D">
        <w:trPr>
          <w:trHeight w:val="300"/>
        </w:trPr>
        <w:tc>
          <w:tcPr>
            <w:tcW w:w="120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SE</w:t>
            </w:r>
          </w:p>
        </w:tc>
        <w:tc>
          <w:tcPr>
            <w:tcW w:w="930"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22.1%</w:t>
            </w:r>
          </w:p>
        </w:tc>
        <w:tc>
          <w:tcPr>
            <w:tcW w:w="117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22"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68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176"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8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r>
      <w:tr w:rsidR="003C3E3D" w:rsidRPr="003C3E3D" w:rsidTr="003C3E3D">
        <w:trPr>
          <w:trHeight w:val="300"/>
        </w:trPr>
        <w:tc>
          <w:tcPr>
            <w:tcW w:w="120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WC</w:t>
            </w:r>
          </w:p>
        </w:tc>
        <w:tc>
          <w:tcPr>
            <w:tcW w:w="930"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16.5%</w:t>
            </w:r>
          </w:p>
        </w:tc>
        <w:tc>
          <w:tcPr>
            <w:tcW w:w="117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22"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68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African American</w:t>
            </w:r>
          </w:p>
        </w:tc>
        <w:tc>
          <w:tcPr>
            <w:tcW w:w="953"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7.6%</w:t>
            </w:r>
          </w:p>
        </w:tc>
        <w:tc>
          <w:tcPr>
            <w:tcW w:w="1176"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noProof/>
                <w:color w:val="000000"/>
              </w:rPr>
              <w:drawing>
                <wp:anchor distT="0" distB="0" distL="114300" distR="114300" simplePos="0" relativeHeight="251662336" behindDoc="0" locked="0" layoutInCell="1" allowOverlap="1" wp14:anchorId="6504F5F7" wp14:editId="0A5CF7C0">
                  <wp:simplePos x="0" y="0"/>
                  <wp:positionH relativeFrom="column">
                    <wp:posOffset>187325</wp:posOffset>
                  </wp:positionH>
                  <wp:positionV relativeFrom="paragraph">
                    <wp:posOffset>300990</wp:posOffset>
                  </wp:positionV>
                  <wp:extent cx="2476500" cy="1362075"/>
                  <wp:effectExtent l="0" t="0" r="19050" b="9525"/>
                  <wp:wrapNone/>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page">
                    <wp14:pctWidth>0</wp14:pctWidth>
                  </wp14:sizeRelH>
                  <wp14:sizeRelV relativeFrom="page">
                    <wp14:pctHeight>0</wp14:pctHeight>
                  </wp14:sizeRelV>
                </wp:anchor>
              </w:drawing>
            </w: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8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r>
      <w:tr w:rsidR="003C3E3D" w:rsidRPr="003C3E3D" w:rsidTr="003C3E3D">
        <w:trPr>
          <w:trHeight w:val="300"/>
        </w:trPr>
        <w:tc>
          <w:tcPr>
            <w:tcW w:w="120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Total</w:t>
            </w:r>
          </w:p>
        </w:tc>
        <w:tc>
          <w:tcPr>
            <w:tcW w:w="930"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100.0%</w:t>
            </w:r>
          </w:p>
        </w:tc>
        <w:tc>
          <w:tcPr>
            <w:tcW w:w="117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22"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68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Asian American</w:t>
            </w:r>
          </w:p>
        </w:tc>
        <w:tc>
          <w:tcPr>
            <w:tcW w:w="953"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1.7%</w:t>
            </w:r>
          </w:p>
        </w:tc>
        <w:tc>
          <w:tcPr>
            <w:tcW w:w="1176"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8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r>
      <w:tr w:rsidR="003C3E3D" w:rsidRPr="003C3E3D" w:rsidTr="003C3E3D">
        <w:trPr>
          <w:trHeight w:val="300"/>
        </w:trPr>
        <w:tc>
          <w:tcPr>
            <w:tcW w:w="120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c>
          <w:tcPr>
            <w:tcW w:w="93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17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22"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68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Caucasian</w:t>
            </w:r>
          </w:p>
        </w:tc>
        <w:tc>
          <w:tcPr>
            <w:tcW w:w="953"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73.9%</w:t>
            </w:r>
          </w:p>
        </w:tc>
        <w:tc>
          <w:tcPr>
            <w:tcW w:w="1176"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bl>
            <w:tblPr>
              <w:tblW w:w="0" w:type="auto"/>
              <w:tblCellSpacing w:w="0" w:type="dxa"/>
              <w:tblCellMar>
                <w:left w:w="0" w:type="dxa"/>
                <w:right w:w="0" w:type="dxa"/>
              </w:tblCellMar>
              <w:tblLook w:val="04A0" w:firstRow="1" w:lastRow="0" w:firstColumn="1" w:lastColumn="0" w:noHBand="0" w:noVBand="1"/>
            </w:tblPr>
            <w:tblGrid>
              <w:gridCol w:w="960"/>
            </w:tblGrid>
            <w:tr w:rsidR="003C3E3D" w:rsidRPr="003C3E3D" w:rsidTr="003C3E3D">
              <w:trPr>
                <w:trHeight w:val="300"/>
                <w:tblCellSpacing w:w="0" w:type="dxa"/>
              </w:trPr>
              <w:tc>
                <w:tcPr>
                  <w:tcW w:w="960" w:type="dxa"/>
                  <w:tcBorders>
                    <w:top w:val="nil"/>
                    <w:left w:val="nil"/>
                    <w:bottom w:val="nil"/>
                    <w:right w:val="nil"/>
                  </w:tcBorders>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r>
          </w:tbl>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8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r>
      <w:tr w:rsidR="003C3E3D" w:rsidRPr="003C3E3D" w:rsidTr="003C3E3D">
        <w:trPr>
          <w:trHeight w:val="300"/>
        </w:trPr>
        <w:tc>
          <w:tcPr>
            <w:tcW w:w="120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City</w:t>
            </w:r>
          </w:p>
        </w:tc>
        <w:tc>
          <w:tcPr>
            <w:tcW w:w="930"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61.6%</w:t>
            </w:r>
          </w:p>
        </w:tc>
        <w:tc>
          <w:tcPr>
            <w:tcW w:w="117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22"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68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Other/Unknown</w:t>
            </w:r>
          </w:p>
        </w:tc>
        <w:tc>
          <w:tcPr>
            <w:tcW w:w="953"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16.8%</w:t>
            </w:r>
          </w:p>
        </w:tc>
        <w:tc>
          <w:tcPr>
            <w:tcW w:w="1176"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8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r>
      <w:tr w:rsidR="003C3E3D" w:rsidRPr="003C3E3D" w:rsidTr="003C3E3D">
        <w:trPr>
          <w:trHeight w:val="300"/>
        </w:trPr>
        <w:tc>
          <w:tcPr>
            <w:tcW w:w="120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County</w:t>
            </w:r>
          </w:p>
        </w:tc>
        <w:tc>
          <w:tcPr>
            <w:tcW w:w="930"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10.4%</w:t>
            </w:r>
          </w:p>
        </w:tc>
        <w:tc>
          <w:tcPr>
            <w:tcW w:w="117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22"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68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Total</w:t>
            </w:r>
          </w:p>
        </w:tc>
        <w:tc>
          <w:tcPr>
            <w:tcW w:w="953"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100.0%</w:t>
            </w:r>
          </w:p>
        </w:tc>
        <w:tc>
          <w:tcPr>
            <w:tcW w:w="1176"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8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r>
      <w:tr w:rsidR="003C3E3D" w:rsidRPr="003C3E3D" w:rsidTr="003C3E3D">
        <w:trPr>
          <w:trHeight w:val="300"/>
        </w:trPr>
        <w:tc>
          <w:tcPr>
            <w:tcW w:w="120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Other or N/A</w:t>
            </w:r>
          </w:p>
        </w:tc>
        <w:tc>
          <w:tcPr>
            <w:tcW w:w="930"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28.0%</w:t>
            </w:r>
          </w:p>
        </w:tc>
        <w:tc>
          <w:tcPr>
            <w:tcW w:w="117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22"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68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176"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8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r>
      <w:tr w:rsidR="003C3E3D" w:rsidRPr="003C3E3D" w:rsidTr="003C3E3D">
        <w:trPr>
          <w:trHeight w:val="300"/>
        </w:trPr>
        <w:tc>
          <w:tcPr>
            <w:tcW w:w="120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Total</w:t>
            </w:r>
          </w:p>
        </w:tc>
        <w:tc>
          <w:tcPr>
            <w:tcW w:w="930"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100.0%</w:t>
            </w:r>
          </w:p>
        </w:tc>
        <w:tc>
          <w:tcPr>
            <w:tcW w:w="117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22"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68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Hispanic</w:t>
            </w:r>
          </w:p>
        </w:tc>
        <w:tc>
          <w:tcPr>
            <w:tcW w:w="953"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4.2%</w:t>
            </w:r>
          </w:p>
        </w:tc>
        <w:tc>
          <w:tcPr>
            <w:tcW w:w="1176"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8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r>
      <w:tr w:rsidR="003C3E3D" w:rsidRPr="003C3E3D" w:rsidTr="003C3E3D">
        <w:trPr>
          <w:trHeight w:val="300"/>
        </w:trPr>
        <w:tc>
          <w:tcPr>
            <w:tcW w:w="120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c>
          <w:tcPr>
            <w:tcW w:w="93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17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noProof/>
                <w:color w:val="000000"/>
              </w:rPr>
              <w:drawing>
                <wp:anchor distT="0" distB="0" distL="114300" distR="114300" simplePos="0" relativeHeight="251663360" behindDoc="0" locked="0" layoutInCell="1" allowOverlap="1" wp14:anchorId="40636326" wp14:editId="3FDF8472">
                  <wp:simplePos x="0" y="0"/>
                  <wp:positionH relativeFrom="column">
                    <wp:posOffset>182880</wp:posOffset>
                  </wp:positionH>
                  <wp:positionV relativeFrom="paragraph">
                    <wp:posOffset>58420</wp:posOffset>
                  </wp:positionV>
                  <wp:extent cx="2524125" cy="1419225"/>
                  <wp:effectExtent l="0" t="0" r="9525" b="9525"/>
                  <wp:wrapNone/>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page">
                    <wp14:pctWidth>0</wp14:pctWidth>
                  </wp14:sizeRelH>
                  <wp14:sizeRelV relativeFrom="page">
                    <wp14:pctHeight>0</wp14:pctHeight>
                  </wp14:sizeRelV>
                </wp:anchor>
              </w:drawing>
            </w: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22"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68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Not Hispanic</w:t>
            </w:r>
          </w:p>
        </w:tc>
        <w:tc>
          <w:tcPr>
            <w:tcW w:w="953"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78.2%</w:t>
            </w:r>
          </w:p>
        </w:tc>
        <w:tc>
          <w:tcPr>
            <w:tcW w:w="1176"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noProof/>
                <w:color w:val="000000"/>
              </w:rPr>
              <w:drawing>
                <wp:anchor distT="0" distB="0" distL="114300" distR="114300" simplePos="0" relativeHeight="251664384" behindDoc="0" locked="0" layoutInCell="1" allowOverlap="1" wp14:anchorId="4C149064" wp14:editId="4BF41A2E">
                  <wp:simplePos x="0" y="0"/>
                  <wp:positionH relativeFrom="column">
                    <wp:posOffset>133985</wp:posOffset>
                  </wp:positionH>
                  <wp:positionV relativeFrom="paragraph">
                    <wp:posOffset>-22860</wp:posOffset>
                  </wp:positionV>
                  <wp:extent cx="2466975" cy="1438275"/>
                  <wp:effectExtent l="0" t="0" r="9525" b="9525"/>
                  <wp:wrapNone/>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page">
                    <wp14:pctWidth>0</wp14:pctWidth>
                  </wp14:sizeRelH>
                  <wp14:sizeRelV relativeFrom="page">
                    <wp14:pctHeight>0</wp14:pctHeight>
                  </wp14:sizeRelV>
                </wp:anchor>
              </w:drawing>
            </w: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8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r>
      <w:tr w:rsidR="003C3E3D" w:rsidRPr="003C3E3D" w:rsidTr="003C3E3D">
        <w:trPr>
          <w:trHeight w:val="300"/>
        </w:trPr>
        <w:tc>
          <w:tcPr>
            <w:tcW w:w="120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CAO</w:t>
            </w:r>
          </w:p>
        </w:tc>
        <w:tc>
          <w:tcPr>
            <w:tcW w:w="930"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39.8%</w:t>
            </w:r>
          </w:p>
        </w:tc>
        <w:tc>
          <w:tcPr>
            <w:tcW w:w="117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22"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68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Unknown</w:t>
            </w:r>
          </w:p>
        </w:tc>
        <w:tc>
          <w:tcPr>
            <w:tcW w:w="953"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17.6%</w:t>
            </w:r>
          </w:p>
        </w:tc>
        <w:tc>
          <w:tcPr>
            <w:tcW w:w="1176"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8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r>
      <w:tr w:rsidR="003C3E3D" w:rsidRPr="003C3E3D" w:rsidTr="003C3E3D">
        <w:trPr>
          <w:trHeight w:val="300"/>
        </w:trPr>
        <w:tc>
          <w:tcPr>
            <w:tcW w:w="120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roofErr w:type="spellStart"/>
            <w:r w:rsidRPr="003C3E3D">
              <w:rPr>
                <w:rFonts w:ascii="Calibri" w:eastAsia="Times New Roman" w:hAnsi="Calibri" w:cs="Times New Roman"/>
                <w:color w:val="000000"/>
              </w:rPr>
              <w:t>Asst</w:t>
            </w:r>
            <w:proofErr w:type="spellEnd"/>
            <w:r w:rsidRPr="003C3E3D">
              <w:rPr>
                <w:rFonts w:ascii="Calibri" w:eastAsia="Times New Roman" w:hAnsi="Calibri" w:cs="Times New Roman"/>
                <w:color w:val="000000"/>
              </w:rPr>
              <w:t xml:space="preserve"> CAO</w:t>
            </w:r>
          </w:p>
        </w:tc>
        <w:tc>
          <w:tcPr>
            <w:tcW w:w="930"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16.0%</w:t>
            </w:r>
          </w:p>
        </w:tc>
        <w:tc>
          <w:tcPr>
            <w:tcW w:w="117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22"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68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Total</w:t>
            </w:r>
          </w:p>
        </w:tc>
        <w:tc>
          <w:tcPr>
            <w:tcW w:w="953"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100.0%</w:t>
            </w:r>
          </w:p>
        </w:tc>
        <w:tc>
          <w:tcPr>
            <w:tcW w:w="1176"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8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r>
      <w:tr w:rsidR="003C3E3D" w:rsidRPr="003C3E3D" w:rsidTr="003C3E3D">
        <w:trPr>
          <w:trHeight w:val="300"/>
        </w:trPr>
        <w:tc>
          <w:tcPr>
            <w:tcW w:w="120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roofErr w:type="spellStart"/>
            <w:r w:rsidRPr="003C3E3D">
              <w:rPr>
                <w:rFonts w:ascii="Calibri" w:eastAsia="Times New Roman" w:hAnsi="Calibri" w:cs="Times New Roman"/>
                <w:color w:val="000000"/>
              </w:rPr>
              <w:t>Sr</w:t>
            </w:r>
            <w:proofErr w:type="spellEnd"/>
            <w:r w:rsidRPr="003C3E3D">
              <w:rPr>
                <w:rFonts w:ascii="Calibri" w:eastAsia="Times New Roman" w:hAnsi="Calibri" w:cs="Times New Roman"/>
                <w:color w:val="000000"/>
              </w:rPr>
              <w:t xml:space="preserve"> </w:t>
            </w:r>
            <w:proofErr w:type="spellStart"/>
            <w:r w:rsidRPr="003C3E3D">
              <w:rPr>
                <w:rFonts w:ascii="Calibri" w:eastAsia="Times New Roman" w:hAnsi="Calibri" w:cs="Times New Roman"/>
                <w:color w:val="000000"/>
              </w:rPr>
              <w:t>Mgmt</w:t>
            </w:r>
            <w:proofErr w:type="spellEnd"/>
          </w:p>
        </w:tc>
        <w:tc>
          <w:tcPr>
            <w:tcW w:w="930"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4.8%</w:t>
            </w:r>
          </w:p>
        </w:tc>
        <w:tc>
          <w:tcPr>
            <w:tcW w:w="4556" w:type="dxa"/>
            <w:gridSpan w:val="5"/>
            <w:vMerge w:val="restart"/>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68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176"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bl>
            <w:tblPr>
              <w:tblW w:w="0" w:type="auto"/>
              <w:tblCellSpacing w:w="0" w:type="dxa"/>
              <w:tblCellMar>
                <w:left w:w="0" w:type="dxa"/>
                <w:right w:w="0" w:type="dxa"/>
              </w:tblCellMar>
              <w:tblLook w:val="04A0" w:firstRow="1" w:lastRow="0" w:firstColumn="1" w:lastColumn="0" w:noHBand="0" w:noVBand="1"/>
            </w:tblPr>
            <w:tblGrid>
              <w:gridCol w:w="960"/>
            </w:tblGrid>
            <w:tr w:rsidR="003C3E3D" w:rsidRPr="003C3E3D" w:rsidTr="003C3E3D">
              <w:trPr>
                <w:trHeight w:val="300"/>
                <w:tblCellSpacing w:w="0" w:type="dxa"/>
              </w:trPr>
              <w:tc>
                <w:tcPr>
                  <w:tcW w:w="960" w:type="dxa"/>
                  <w:tcBorders>
                    <w:top w:val="nil"/>
                    <w:left w:val="nil"/>
                    <w:bottom w:val="nil"/>
                    <w:right w:val="nil"/>
                  </w:tcBorders>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r>
          </w:tbl>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8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r>
      <w:tr w:rsidR="003C3E3D" w:rsidRPr="003C3E3D" w:rsidTr="003C3E3D">
        <w:trPr>
          <w:trHeight w:val="300"/>
        </w:trPr>
        <w:tc>
          <w:tcPr>
            <w:tcW w:w="120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Early-Mid</w:t>
            </w:r>
          </w:p>
        </w:tc>
        <w:tc>
          <w:tcPr>
            <w:tcW w:w="930"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15.1%</w:t>
            </w:r>
          </w:p>
        </w:tc>
        <w:tc>
          <w:tcPr>
            <w:tcW w:w="4556" w:type="dxa"/>
            <w:gridSpan w:val="5"/>
            <w:vMerge/>
            <w:vAlign w:val="center"/>
            <w:hideMark/>
          </w:tcPr>
          <w:p w:rsidR="003C3E3D" w:rsidRPr="003C3E3D" w:rsidRDefault="003C3E3D" w:rsidP="003C3E3D">
            <w:pPr>
              <w:spacing w:after="0" w:line="240" w:lineRule="auto"/>
              <w:rPr>
                <w:rFonts w:ascii="Calibri" w:eastAsia="Times New Roman" w:hAnsi="Calibri" w:cs="Times New Roman"/>
                <w:color w:val="000000"/>
              </w:rPr>
            </w:pPr>
          </w:p>
        </w:tc>
        <w:tc>
          <w:tcPr>
            <w:tcW w:w="168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176"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8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r>
      <w:tr w:rsidR="003C3E3D" w:rsidRPr="003C3E3D" w:rsidTr="003C3E3D">
        <w:trPr>
          <w:trHeight w:val="300"/>
        </w:trPr>
        <w:tc>
          <w:tcPr>
            <w:tcW w:w="120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Other</w:t>
            </w:r>
          </w:p>
        </w:tc>
        <w:tc>
          <w:tcPr>
            <w:tcW w:w="930"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24.4%</w:t>
            </w:r>
          </w:p>
        </w:tc>
        <w:tc>
          <w:tcPr>
            <w:tcW w:w="4556" w:type="dxa"/>
            <w:gridSpan w:val="5"/>
            <w:vMerge/>
            <w:vAlign w:val="center"/>
            <w:hideMark/>
          </w:tcPr>
          <w:p w:rsidR="003C3E3D" w:rsidRPr="003C3E3D" w:rsidRDefault="003C3E3D" w:rsidP="003C3E3D">
            <w:pPr>
              <w:spacing w:after="0" w:line="240" w:lineRule="auto"/>
              <w:rPr>
                <w:rFonts w:ascii="Calibri" w:eastAsia="Times New Roman" w:hAnsi="Calibri" w:cs="Times New Roman"/>
                <w:color w:val="000000"/>
              </w:rPr>
            </w:pPr>
          </w:p>
        </w:tc>
        <w:tc>
          <w:tcPr>
            <w:tcW w:w="168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176"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8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r>
      <w:tr w:rsidR="003C3E3D" w:rsidRPr="003C3E3D" w:rsidTr="003C3E3D">
        <w:trPr>
          <w:trHeight w:val="300"/>
        </w:trPr>
        <w:tc>
          <w:tcPr>
            <w:tcW w:w="120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Total</w:t>
            </w:r>
          </w:p>
        </w:tc>
        <w:tc>
          <w:tcPr>
            <w:tcW w:w="930" w:type="dxa"/>
            <w:shd w:val="clear" w:color="auto" w:fill="auto"/>
            <w:noWrap/>
            <w:vAlign w:val="bottom"/>
            <w:hideMark/>
          </w:tcPr>
          <w:p w:rsidR="003C3E3D" w:rsidRPr="003C3E3D" w:rsidRDefault="003C3E3D" w:rsidP="003C3E3D">
            <w:pPr>
              <w:spacing w:after="0" w:line="240" w:lineRule="auto"/>
              <w:jc w:val="right"/>
              <w:rPr>
                <w:rFonts w:ascii="Calibri" w:eastAsia="Times New Roman" w:hAnsi="Calibri" w:cs="Times New Roman"/>
                <w:color w:val="000000"/>
              </w:rPr>
            </w:pPr>
            <w:r w:rsidRPr="003C3E3D">
              <w:rPr>
                <w:rFonts w:ascii="Calibri" w:eastAsia="Times New Roman" w:hAnsi="Calibri" w:cs="Times New Roman"/>
                <w:color w:val="000000"/>
              </w:rPr>
              <w:t>100.0%</w:t>
            </w:r>
          </w:p>
        </w:tc>
        <w:tc>
          <w:tcPr>
            <w:tcW w:w="4556" w:type="dxa"/>
            <w:gridSpan w:val="5"/>
            <w:vMerge/>
            <w:vAlign w:val="center"/>
            <w:hideMark/>
          </w:tcPr>
          <w:p w:rsidR="003C3E3D" w:rsidRPr="003C3E3D" w:rsidRDefault="003C3E3D" w:rsidP="003C3E3D">
            <w:pPr>
              <w:spacing w:after="0" w:line="240" w:lineRule="auto"/>
              <w:rPr>
                <w:rFonts w:ascii="Calibri" w:eastAsia="Times New Roman" w:hAnsi="Calibri" w:cs="Times New Roman"/>
                <w:color w:val="000000"/>
              </w:rPr>
            </w:pPr>
          </w:p>
        </w:tc>
        <w:tc>
          <w:tcPr>
            <w:tcW w:w="168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176"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8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r>
      <w:tr w:rsidR="003C3E3D" w:rsidRPr="003C3E3D" w:rsidTr="003C3E3D">
        <w:trPr>
          <w:trHeight w:val="300"/>
        </w:trPr>
        <w:tc>
          <w:tcPr>
            <w:tcW w:w="1205"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c>
          <w:tcPr>
            <w:tcW w:w="93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4556" w:type="dxa"/>
            <w:gridSpan w:val="5"/>
            <w:vMerge/>
            <w:vAlign w:val="center"/>
            <w:hideMark/>
          </w:tcPr>
          <w:p w:rsidR="003C3E3D" w:rsidRPr="003C3E3D" w:rsidRDefault="003C3E3D" w:rsidP="003C3E3D">
            <w:pPr>
              <w:spacing w:after="0" w:line="240" w:lineRule="auto"/>
              <w:rPr>
                <w:rFonts w:ascii="Calibri" w:eastAsia="Times New Roman" w:hAnsi="Calibri" w:cs="Times New Roman"/>
                <w:color w:val="000000"/>
              </w:rPr>
            </w:pPr>
          </w:p>
        </w:tc>
        <w:tc>
          <w:tcPr>
            <w:tcW w:w="168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1176"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953"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p>
        </w:tc>
        <w:tc>
          <w:tcPr>
            <w:tcW w:w="580" w:type="dxa"/>
            <w:shd w:val="clear" w:color="auto" w:fill="auto"/>
            <w:noWrap/>
            <w:vAlign w:val="bottom"/>
            <w:hideMark/>
          </w:tcPr>
          <w:p w:rsidR="003C3E3D" w:rsidRPr="003C3E3D" w:rsidRDefault="003C3E3D" w:rsidP="003C3E3D">
            <w:pPr>
              <w:spacing w:after="0" w:line="240" w:lineRule="auto"/>
              <w:rPr>
                <w:rFonts w:ascii="Calibri" w:eastAsia="Times New Roman" w:hAnsi="Calibri" w:cs="Times New Roman"/>
                <w:color w:val="000000"/>
              </w:rPr>
            </w:pPr>
            <w:r w:rsidRPr="003C3E3D">
              <w:rPr>
                <w:rFonts w:ascii="Calibri" w:eastAsia="Times New Roman" w:hAnsi="Calibri" w:cs="Times New Roman"/>
                <w:color w:val="000000"/>
              </w:rPr>
              <w:t> </w:t>
            </w:r>
          </w:p>
        </w:tc>
      </w:tr>
    </w:tbl>
    <w:p w:rsidR="003C3E3D" w:rsidRPr="003C3E3D" w:rsidRDefault="003C3E3D" w:rsidP="003C3E3D">
      <w:pPr>
        <w:numPr>
          <w:ilvl w:val="0"/>
          <w:numId w:val="19"/>
        </w:numPr>
        <w:spacing w:after="0" w:line="240" w:lineRule="auto"/>
        <w:contextualSpacing/>
        <w:rPr>
          <w:rFonts w:ascii="Times New Roman" w:hAnsi="Times New Roman" w:cs="Times New Roman"/>
          <w:b/>
          <w:sz w:val="24"/>
          <w:szCs w:val="24"/>
        </w:rPr>
        <w:sectPr w:rsidR="003C3E3D" w:rsidRPr="003C3E3D" w:rsidSect="003C3E3D">
          <w:pgSz w:w="15840" w:h="12240" w:orient="landscape"/>
          <w:pgMar w:top="1440" w:right="1008" w:bottom="1440" w:left="1008" w:header="720" w:footer="432" w:gutter="0"/>
          <w:pgNumType w:fmt="numberInDash"/>
          <w:cols w:space="720"/>
          <w:docGrid w:linePitch="360"/>
        </w:sectPr>
      </w:pPr>
    </w:p>
    <w:p w:rsidR="003C3E3D" w:rsidRPr="003C3E3D" w:rsidRDefault="003C3E3D" w:rsidP="003C3E3D">
      <w:pPr>
        <w:spacing w:after="0" w:line="240" w:lineRule="auto"/>
        <w:ind w:left="1080"/>
        <w:contextualSpacing/>
        <w:rPr>
          <w:rFonts w:ascii="Times New Roman" w:hAnsi="Times New Roman" w:cs="Times New Roman"/>
          <w:b/>
          <w:sz w:val="24"/>
          <w:szCs w:val="24"/>
        </w:rPr>
      </w:pPr>
    </w:p>
    <w:p w:rsidR="003C3E3D" w:rsidRPr="003C3E3D" w:rsidRDefault="003C3E3D" w:rsidP="003C3E3D">
      <w:pPr>
        <w:spacing w:after="0" w:line="240" w:lineRule="auto"/>
        <w:ind w:left="1080"/>
        <w:contextualSpacing/>
        <w:rPr>
          <w:rFonts w:ascii="Times New Roman" w:hAnsi="Times New Roman" w:cs="Times New Roman"/>
          <w:b/>
          <w:sz w:val="24"/>
          <w:szCs w:val="24"/>
        </w:rPr>
      </w:pPr>
    </w:p>
    <w:p w:rsidR="003C3E3D" w:rsidRPr="003C3E3D" w:rsidRDefault="003C3E3D" w:rsidP="003C3E3D">
      <w:pPr>
        <w:numPr>
          <w:ilvl w:val="0"/>
          <w:numId w:val="19"/>
        </w:numPr>
        <w:spacing w:after="0" w:line="240" w:lineRule="auto"/>
        <w:contextualSpacing/>
        <w:rPr>
          <w:rFonts w:ascii="Times New Roman" w:hAnsi="Times New Roman" w:cs="Times New Roman"/>
          <w:b/>
          <w:sz w:val="24"/>
          <w:szCs w:val="24"/>
        </w:rPr>
      </w:pPr>
      <w:r w:rsidRPr="003C3E3D">
        <w:rPr>
          <w:rFonts w:ascii="Times New Roman" w:hAnsi="Times New Roman" w:cs="Times New Roman"/>
          <w:b/>
          <w:sz w:val="24"/>
          <w:szCs w:val="24"/>
        </w:rPr>
        <w:t>ICMA Policy Statements Relating to Diversity</w:t>
      </w:r>
    </w:p>
    <w:p w:rsidR="003C3E3D" w:rsidRPr="003C3E3D" w:rsidRDefault="003C3E3D" w:rsidP="003C3E3D">
      <w:pPr>
        <w:spacing w:after="0" w:line="240" w:lineRule="auto"/>
        <w:rPr>
          <w:rFonts w:ascii="Times New Roman" w:hAnsi="Times New Roman" w:cs="Times New Roman"/>
          <w:b/>
          <w:sz w:val="24"/>
          <w:szCs w:val="24"/>
        </w:rPr>
      </w:pPr>
    </w:p>
    <w:p w:rsidR="003C3E3D" w:rsidRPr="003C3E3D" w:rsidRDefault="003C3E3D" w:rsidP="003C3E3D">
      <w:pPr>
        <w:numPr>
          <w:ilvl w:val="0"/>
          <w:numId w:val="5"/>
        </w:numPr>
        <w:spacing w:after="0" w:line="240" w:lineRule="auto"/>
        <w:contextualSpacing/>
        <w:rPr>
          <w:rFonts w:ascii="Times New Roman" w:hAnsi="Times New Roman" w:cs="Times New Roman"/>
          <w:b/>
          <w:sz w:val="24"/>
          <w:szCs w:val="24"/>
        </w:rPr>
      </w:pPr>
      <w:r w:rsidRPr="003C3E3D">
        <w:rPr>
          <w:rFonts w:ascii="Times New Roman" w:hAnsi="Times New Roman" w:cs="Times New Roman"/>
          <w:b/>
          <w:sz w:val="24"/>
          <w:szCs w:val="24"/>
        </w:rPr>
        <w:t xml:space="preserve">Excerpts from </w:t>
      </w:r>
      <w:hyperlink r:id="rId28" w:history="1">
        <w:r w:rsidRPr="003C3E3D">
          <w:rPr>
            <w:rFonts w:ascii="Times New Roman" w:hAnsi="Times New Roman" w:cs="Times New Roman"/>
            <w:b/>
            <w:color w:val="0000FF" w:themeColor="hyperlink"/>
            <w:sz w:val="24"/>
            <w:szCs w:val="24"/>
            <w:u w:val="single"/>
          </w:rPr>
          <w:t>2008 ICMA Strategic Plan</w:t>
        </w:r>
      </w:hyperlink>
      <w:r w:rsidRPr="003C3E3D">
        <w:rPr>
          <w:rFonts w:ascii="Times New Roman" w:hAnsi="Times New Roman" w:cs="Times New Roman"/>
          <w:b/>
          <w:sz w:val="24"/>
          <w:szCs w:val="24"/>
        </w:rPr>
        <w:t>:</w:t>
      </w:r>
    </w:p>
    <w:p w:rsidR="003C3E3D" w:rsidRPr="003C3E3D" w:rsidRDefault="003C3E3D" w:rsidP="003C3E3D">
      <w:pPr>
        <w:spacing w:after="0" w:line="240" w:lineRule="auto"/>
        <w:rPr>
          <w:rFonts w:ascii="Verdana" w:hAnsi="Verdana" w:cs="Times New Roman"/>
          <w:sz w:val="20"/>
          <w:szCs w:val="20"/>
        </w:rPr>
      </w:pPr>
    </w:p>
    <w:p w:rsidR="003C3E3D" w:rsidRPr="003C3E3D" w:rsidRDefault="003C3E3D" w:rsidP="003C3E3D">
      <w:pPr>
        <w:spacing w:after="0" w:line="240" w:lineRule="auto"/>
        <w:ind w:left="720"/>
        <w:rPr>
          <w:rFonts w:ascii="Times New Roman" w:hAnsi="Times New Roman" w:cs="Times New Roman"/>
          <w:b/>
          <w:bCs/>
          <w:i/>
          <w:iCs/>
          <w:sz w:val="24"/>
          <w:szCs w:val="24"/>
        </w:rPr>
      </w:pPr>
      <w:r w:rsidRPr="003C3E3D">
        <w:rPr>
          <w:rFonts w:ascii="Times New Roman" w:hAnsi="Times New Roman" w:cs="Times New Roman"/>
          <w:b/>
          <w:bCs/>
          <w:i/>
          <w:iCs/>
          <w:sz w:val="24"/>
          <w:szCs w:val="24"/>
        </w:rPr>
        <w:t>ICMA Core Beliefs</w:t>
      </w:r>
    </w:p>
    <w:p w:rsidR="003C3E3D" w:rsidRPr="003C3E3D" w:rsidRDefault="003C3E3D" w:rsidP="003C3E3D">
      <w:pPr>
        <w:spacing w:after="0" w:line="240" w:lineRule="auto"/>
        <w:ind w:left="720"/>
        <w:rPr>
          <w:rFonts w:ascii="Times New Roman" w:hAnsi="Times New Roman" w:cs="Times New Roman"/>
          <w:sz w:val="24"/>
          <w:szCs w:val="24"/>
        </w:rPr>
      </w:pPr>
      <w:r w:rsidRPr="003C3E3D">
        <w:rPr>
          <w:rFonts w:ascii="Times New Roman" w:hAnsi="Times New Roman" w:cs="Times New Roman"/>
          <w:sz w:val="24"/>
          <w:szCs w:val="24"/>
        </w:rPr>
        <w:t>We believe in…</w:t>
      </w:r>
    </w:p>
    <w:p w:rsidR="003C3E3D" w:rsidRPr="003C3E3D" w:rsidRDefault="003C3E3D" w:rsidP="003C3E3D">
      <w:pPr>
        <w:numPr>
          <w:ilvl w:val="0"/>
          <w:numId w:val="1"/>
        </w:numPr>
        <w:tabs>
          <w:tab w:val="num" w:pos="1440"/>
        </w:tabs>
        <w:spacing w:after="0" w:line="240" w:lineRule="auto"/>
        <w:ind w:left="1440"/>
        <w:rPr>
          <w:rFonts w:ascii="Times New Roman" w:hAnsi="Times New Roman" w:cs="Times New Roman"/>
          <w:sz w:val="24"/>
          <w:szCs w:val="24"/>
        </w:rPr>
      </w:pPr>
      <w:r w:rsidRPr="003C3E3D">
        <w:rPr>
          <w:rFonts w:ascii="Times New Roman" w:hAnsi="Times New Roman" w:cs="Times New Roman"/>
          <w:sz w:val="24"/>
          <w:szCs w:val="24"/>
        </w:rPr>
        <w:t>Serving as stewards of representative democracy</w:t>
      </w:r>
    </w:p>
    <w:p w:rsidR="003C3E3D" w:rsidRPr="003C3E3D" w:rsidRDefault="003C3E3D" w:rsidP="003C3E3D">
      <w:pPr>
        <w:numPr>
          <w:ilvl w:val="0"/>
          <w:numId w:val="1"/>
        </w:numPr>
        <w:spacing w:after="0" w:line="240" w:lineRule="auto"/>
        <w:ind w:left="1440"/>
        <w:rPr>
          <w:rFonts w:ascii="Times New Roman" w:hAnsi="Times New Roman" w:cs="Times New Roman"/>
          <w:sz w:val="24"/>
          <w:szCs w:val="24"/>
        </w:rPr>
      </w:pPr>
      <w:r w:rsidRPr="003C3E3D">
        <w:rPr>
          <w:rFonts w:ascii="Times New Roman" w:hAnsi="Times New Roman" w:cs="Times New Roman"/>
          <w:sz w:val="24"/>
          <w:szCs w:val="24"/>
        </w:rPr>
        <w:t>Practicing the highest standards of honesty and integrity in local governance, as expressed through ICMA’s Code of Ethics</w:t>
      </w:r>
    </w:p>
    <w:p w:rsidR="003C3E3D" w:rsidRPr="003C3E3D" w:rsidRDefault="003C3E3D" w:rsidP="003C3E3D">
      <w:pPr>
        <w:numPr>
          <w:ilvl w:val="0"/>
          <w:numId w:val="2"/>
        </w:numPr>
        <w:spacing w:after="0" w:line="240" w:lineRule="auto"/>
        <w:ind w:left="1440"/>
        <w:rPr>
          <w:rFonts w:ascii="Times New Roman" w:hAnsi="Times New Roman" w:cs="Times New Roman"/>
          <w:sz w:val="24"/>
          <w:szCs w:val="24"/>
        </w:rPr>
      </w:pPr>
      <w:r w:rsidRPr="003C3E3D">
        <w:rPr>
          <w:rFonts w:ascii="Times New Roman" w:hAnsi="Times New Roman" w:cs="Times New Roman"/>
          <w:sz w:val="24"/>
          <w:szCs w:val="24"/>
        </w:rPr>
        <w:t>Advocating for professional management as an integral component of effective local governance and community building with council-manager government as the preferred local government structure</w:t>
      </w:r>
    </w:p>
    <w:p w:rsidR="003C3E3D" w:rsidRPr="003C3E3D" w:rsidRDefault="003C3E3D" w:rsidP="003C3E3D">
      <w:pPr>
        <w:numPr>
          <w:ilvl w:val="0"/>
          <w:numId w:val="1"/>
        </w:numPr>
        <w:spacing w:after="0" w:line="240" w:lineRule="auto"/>
        <w:ind w:left="1440"/>
        <w:rPr>
          <w:rFonts w:ascii="Times New Roman" w:hAnsi="Times New Roman" w:cs="Times New Roman"/>
          <w:sz w:val="24"/>
          <w:szCs w:val="24"/>
        </w:rPr>
      </w:pPr>
      <w:r w:rsidRPr="003C3E3D">
        <w:rPr>
          <w:rFonts w:ascii="Times New Roman" w:hAnsi="Times New Roman" w:cs="Times New Roman"/>
          <w:sz w:val="24"/>
          <w:szCs w:val="24"/>
        </w:rPr>
        <w:t>Building sustainable communities as a core responsibility of local government</w:t>
      </w:r>
    </w:p>
    <w:p w:rsidR="003C3E3D" w:rsidRPr="003C3E3D" w:rsidRDefault="003C3E3D" w:rsidP="003C3E3D">
      <w:pPr>
        <w:numPr>
          <w:ilvl w:val="0"/>
          <w:numId w:val="1"/>
        </w:numPr>
        <w:spacing w:after="0" w:line="240" w:lineRule="auto"/>
        <w:ind w:left="1440"/>
        <w:rPr>
          <w:rFonts w:ascii="Times New Roman" w:hAnsi="Times New Roman" w:cs="Times New Roman"/>
          <w:sz w:val="24"/>
          <w:szCs w:val="24"/>
        </w:rPr>
      </w:pPr>
      <w:r w:rsidRPr="003C3E3D">
        <w:rPr>
          <w:rFonts w:ascii="Times New Roman" w:hAnsi="Times New Roman" w:cs="Times New Roman"/>
          <w:sz w:val="24"/>
          <w:szCs w:val="24"/>
        </w:rPr>
        <w:t>Networking and exchanging knowledge and skills across international boundaries</w:t>
      </w:r>
    </w:p>
    <w:p w:rsidR="003C3E3D" w:rsidRPr="003C3E3D" w:rsidRDefault="003C3E3D" w:rsidP="003C3E3D">
      <w:pPr>
        <w:numPr>
          <w:ilvl w:val="0"/>
          <w:numId w:val="1"/>
        </w:numPr>
        <w:spacing w:after="0" w:line="240" w:lineRule="auto"/>
        <w:ind w:left="1440"/>
        <w:rPr>
          <w:rFonts w:ascii="Times New Roman" w:hAnsi="Times New Roman" w:cs="Times New Roman"/>
          <w:b/>
          <w:bCs/>
          <w:sz w:val="24"/>
          <w:szCs w:val="24"/>
        </w:rPr>
      </w:pPr>
      <w:r w:rsidRPr="003C3E3D">
        <w:rPr>
          <w:rFonts w:ascii="Times New Roman" w:hAnsi="Times New Roman" w:cs="Times New Roman"/>
          <w:b/>
          <w:bCs/>
          <w:sz w:val="24"/>
          <w:szCs w:val="24"/>
        </w:rPr>
        <w:t>Ensuring that local governments and the association reflect the diversity of the communities we serve</w:t>
      </w:r>
    </w:p>
    <w:p w:rsidR="003C3E3D" w:rsidRPr="003C3E3D" w:rsidRDefault="003C3E3D" w:rsidP="003C3E3D">
      <w:pPr>
        <w:numPr>
          <w:ilvl w:val="0"/>
          <w:numId w:val="1"/>
        </w:numPr>
        <w:spacing w:after="0" w:line="240" w:lineRule="auto"/>
        <w:ind w:left="1440"/>
        <w:rPr>
          <w:rFonts w:ascii="Times New Roman" w:hAnsi="Times New Roman" w:cs="Times New Roman"/>
          <w:sz w:val="24"/>
          <w:szCs w:val="24"/>
        </w:rPr>
      </w:pPr>
      <w:r w:rsidRPr="003C3E3D">
        <w:rPr>
          <w:rFonts w:ascii="Times New Roman" w:hAnsi="Times New Roman" w:cs="Times New Roman"/>
          <w:sz w:val="24"/>
          <w:szCs w:val="24"/>
        </w:rPr>
        <w:t>Committing to lifelong learning and professional development</w:t>
      </w:r>
    </w:p>
    <w:p w:rsidR="003C3E3D" w:rsidRPr="003C3E3D" w:rsidRDefault="003C3E3D" w:rsidP="003C3E3D">
      <w:pPr>
        <w:numPr>
          <w:ilvl w:val="0"/>
          <w:numId w:val="1"/>
        </w:numPr>
        <w:spacing w:after="0" w:line="240" w:lineRule="auto"/>
        <w:ind w:left="1440"/>
        <w:rPr>
          <w:rFonts w:ascii="Times New Roman" w:hAnsi="Times New Roman" w:cs="Times New Roman"/>
          <w:sz w:val="24"/>
          <w:szCs w:val="24"/>
        </w:rPr>
      </w:pPr>
      <w:r w:rsidRPr="003C3E3D">
        <w:rPr>
          <w:rFonts w:ascii="Times New Roman" w:hAnsi="Times New Roman" w:cs="Times New Roman"/>
          <w:sz w:val="24"/>
          <w:szCs w:val="24"/>
        </w:rPr>
        <w:t>Building up the quality of the profession and the association through an engaged network of members personally committed to that end</w:t>
      </w:r>
    </w:p>
    <w:p w:rsidR="003C3E3D" w:rsidRPr="003C3E3D" w:rsidRDefault="003C3E3D" w:rsidP="003C3E3D">
      <w:pPr>
        <w:spacing w:after="0" w:line="240" w:lineRule="auto"/>
        <w:ind w:left="720"/>
        <w:rPr>
          <w:rFonts w:ascii="Times New Roman" w:hAnsi="Times New Roman" w:cs="Times New Roman"/>
          <w:sz w:val="24"/>
          <w:szCs w:val="24"/>
        </w:rPr>
      </w:pPr>
    </w:p>
    <w:p w:rsidR="003C3E3D" w:rsidRPr="003C3E3D" w:rsidRDefault="003C3E3D" w:rsidP="003C3E3D">
      <w:pPr>
        <w:spacing w:after="0" w:line="240" w:lineRule="auto"/>
        <w:ind w:left="720"/>
        <w:rPr>
          <w:rFonts w:ascii="Times New Roman" w:hAnsi="Times New Roman" w:cs="Times New Roman"/>
          <w:b/>
          <w:bCs/>
          <w:sz w:val="24"/>
          <w:szCs w:val="24"/>
          <w:u w:val="single"/>
        </w:rPr>
      </w:pPr>
      <w:r w:rsidRPr="003C3E3D">
        <w:rPr>
          <w:rFonts w:ascii="Times New Roman" w:hAnsi="Times New Roman" w:cs="Times New Roman"/>
          <w:b/>
          <w:bCs/>
          <w:sz w:val="24"/>
          <w:szCs w:val="24"/>
          <w:u w:val="single"/>
        </w:rPr>
        <w:t>Leadership</w:t>
      </w:r>
    </w:p>
    <w:p w:rsidR="003C3E3D" w:rsidRPr="003C3E3D" w:rsidRDefault="003C3E3D" w:rsidP="003C3E3D">
      <w:pPr>
        <w:spacing w:after="0" w:line="240" w:lineRule="auto"/>
        <w:ind w:left="720"/>
        <w:rPr>
          <w:rFonts w:ascii="Times New Roman" w:eastAsia="Times New Roman" w:hAnsi="Times New Roman" w:cs="Times New Roman"/>
          <w:sz w:val="24"/>
          <w:szCs w:val="24"/>
        </w:rPr>
      </w:pPr>
    </w:p>
    <w:p w:rsidR="003C3E3D" w:rsidRPr="003C3E3D" w:rsidRDefault="003C3E3D" w:rsidP="003C3E3D">
      <w:pPr>
        <w:spacing w:after="0" w:line="240" w:lineRule="auto"/>
        <w:ind w:left="720"/>
        <w:rPr>
          <w:rFonts w:ascii="Times New Roman" w:eastAsia="Times New Roman" w:hAnsi="Times New Roman" w:cs="Times New Roman"/>
          <w:sz w:val="24"/>
          <w:szCs w:val="24"/>
        </w:rPr>
      </w:pPr>
      <w:r w:rsidRPr="003C3E3D">
        <w:rPr>
          <w:rFonts w:ascii="Times New Roman" w:eastAsia="Times New Roman" w:hAnsi="Times New Roman" w:cs="Times New Roman"/>
          <w:sz w:val="24"/>
          <w:szCs w:val="24"/>
        </w:rPr>
        <w:t>Professional local government management attracts and cultivates a diverse and talented group of individuals dedicated to these high ideals. Professional local government managers are the standard-bearers for ethical conduct and the advocates for professional management and principles of sound local governance. ICMA is the association of choice for members of the professional local government management community and a model of effective outreach and collaboration with other associations, institutions, and stakeholders.</w:t>
      </w:r>
    </w:p>
    <w:p w:rsidR="003C3E3D" w:rsidRPr="003C3E3D" w:rsidRDefault="003C3E3D" w:rsidP="003C3E3D">
      <w:pPr>
        <w:spacing w:after="0" w:line="240" w:lineRule="auto"/>
        <w:ind w:left="1080"/>
        <w:rPr>
          <w:rFonts w:ascii="Times New Roman" w:hAnsi="Times New Roman" w:cs="Times New Roman"/>
          <w:b/>
          <w:bCs/>
          <w:sz w:val="24"/>
          <w:szCs w:val="24"/>
        </w:rPr>
      </w:pPr>
    </w:p>
    <w:p w:rsidR="003C3E3D" w:rsidRPr="003C3E3D" w:rsidRDefault="003C3E3D" w:rsidP="003C3E3D">
      <w:pPr>
        <w:spacing w:after="0" w:line="240" w:lineRule="auto"/>
        <w:ind w:left="1080"/>
        <w:rPr>
          <w:rFonts w:ascii="Times New Roman" w:hAnsi="Times New Roman" w:cs="Times New Roman"/>
          <w:sz w:val="24"/>
          <w:szCs w:val="24"/>
        </w:rPr>
      </w:pPr>
      <w:r w:rsidRPr="003C3E3D">
        <w:rPr>
          <w:rFonts w:ascii="Times New Roman" w:hAnsi="Times New Roman" w:cs="Times New Roman"/>
          <w:b/>
          <w:bCs/>
          <w:sz w:val="24"/>
          <w:szCs w:val="24"/>
        </w:rPr>
        <w:t>Strategies</w:t>
      </w:r>
    </w:p>
    <w:p w:rsidR="003C3E3D" w:rsidRPr="003C3E3D" w:rsidRDefault="003C3E3D" w:rsidP="003C3E3D">
      <w:pPr>
        <w:numPr>
          <w:ilvl w:val="0"/>
          <w:numId w:val="3"/>
        </w:numPr>
        <w:tabs>
          <w:tab w:val="num" w:pos="1080"/>
        </w:tabs>
        <w:spacing w:after="0" w:line="240" w:lineRule="auto"/>
        <w:ind w:left="1440"/>
        <w:rPr>
          <w:rFonts w:ascii="Times New Roman" w:eastAsia="Times New Roman" w:hAnsi="Times New Roman" w:cs="Times New Roman"/>
          <w:sz w:val="24"/>
          <w:szCs w:val="24"/>
        </w:rPr>
      </w:pPr>
      <w:r w:rsidRPr="003C3E3D">
        <w:rPr>
          <w:rFonts w:ascii="Times New Roman" w:eastAsia="Times New Roman" w:hAnsi="Times New Roman" w:cs="Times New Roman"/>
          <w:sz w:val="24"/>
          <w:szCs w:val="24"/>
        </w:rPr>
        <w:t>Expand the current membership with an emphasis on attracting young people, women and minorities, entrants from other careers and other local government management professionals who are not members of ICMA.</w:t>
      </w:r>
    </w:p>
    <w:p w:rsidR="003C3E3D" w:rsidRPr="003C3E3D" w:rsidRDefault="003C3E3D" w:rsidP="003C3E3D">
      <w:pPr>
        <w:spacing w:after="0" w:line="240" w:lineRule="auto"/>
        <w:ind w:left="1080"/>
        <w:rPr>
          <w:rFonts w:ascii="Times New Roman" w:hAnsi="Times New Roman" w:cs="Times New Roman"/>
          <w:sz w:val="24"/>
          <w:szCs w:val="24"/>
        </w:rPr>
      </w:pPr>
    </w:p>
    <w:p w:rsidR="003C3E3D" w:rsidRPr="003C3E3D" w:rsidRDefault="003C3E3D" w:rsidP="003C3E3D">
      <w:pPr>
        <w:spacing w:after="0" w:line="240" w:lineRule="auto"/>
        <w:ind w:left="720"/>
        <w:rPr>
          <w:rFonts w:ascii="Times New Roman" w:hAnsi="Times New Roman" w:cs="Times New Roman"/>
          <w:b/>
          <w:bCs/>
          <w:sz w:val="24"/>
          <w:szCs w:val="24"/>
          <w:u w:val="single"/>
        </w:rPr>
      </w:pPr>
      <w:r w:rsidRPr="003C3E3D">
        <w:rPr>
          <w:rFonts w:ascii="Times New Roman" w:hAnsi="Times New Roman" w:cs="Times New Roman"/>
          <w:b/>
          <w:bCs/>
          <w:sz w:val="24"/>
          <w:szCs w:val="24"/>
          <w:u w:val="single"/>
        </w:rPr>
        <w:t>Member Engagement and Support</w:t>
      </w:r>
    </w:p>
    <w:p w:rsidR="003C3E3D" w:rsidRPr="003C3E3D" w:rsidRDefault="003C3E3D" w:rsidP="003C3E3D">
      <w:pPr>
        <w:spacing w:after="0" w:line="240" w:lineRule="auto"/>
        <w:ind w:left="720"/>
        <w:rPr>
          <w:rFonts w:ascii="Times New Roman" w:hAnsi="Times New Roman" w:cs="Times New Roman"/>
          <w:sz w:val="24"/>
          <w:szCs w:val="24"/>
        </w:rPr>
      </w:pPr>
    </w:p>
    <w:p w:rsidR="003C3E3D" w:rsidRPr="003C3E3D" w:rsidRDefault="003C3E3D" w:rsidP="003C3E3D">
      <w:pPr>
        <w:spacing w:after="0" w:line="240" w:lineRule="auto"/>
        <w:ind w:left="720"/>
        <w:rPr>
          <w:rFonts w:ascii="Times New Roman" w:hAnsi="Times New Roman" w:cs="Times New Roman"/>
          <w:sz w:val="24"/>
          <w:szCs w:val="24"/>
        </w:rPr>
      </w:pPr>
      <w:r w:rsidRPr="003C3E3D">
        <w:rPr>
          <w:rFonts w:ascii="Times New Roman" w:hAnsi="Times New Roman" w:cs="Times New Roman"/>
          <w:sz w:val="24"/>
          <w:szCs w:val="24"/>
        </w:rPr>
        <w:t xml:space="preserve">ICMA fosters an active and engaged membership dedicated to contributing to and improving the association.  </w:t>
      </w:r>
      <w:r w:rsidRPr="003C3E3D">
        <w:rPr>
          <w:rFonts w:ascii="Times New Roman" w:hAnsi="Times New Roman" w:cs="Times New Roman"/>
          <w:b/>
          <w:bCs/>
          <w:sz w:val="24"/>
          <w:szCs w:val="24"/>
        </w:rPr>
        <w:t>The association promotes and embraces diversity among its members, including a governing board that reflects ICMA’s membership and the communities served</w:t>
      </w:r>
      <w:r w:rsidRPr="003C3E3D">
        <w:rPr>
          <w:rFonts w:ascii="Times New Roman" w:hAnsi="Times New Roman" w:cs="Times New Roman"/>
          <w:sz w:val="24"/>
          <w:szCs w:val="24"/>
        </w:rPr>
        <w:t>.  ICMA is a source of personal support and renewal for its members throughout their life in public service.  The association is committed to strengthening strategic partnerships on behalf of members and providing the highest quality products and services to its members.</w:t>
      </w:r>
    </w:p>
    <w:p w:rsidR="003C3E3D" w:rsidRPr="003C3E3D" w:rsidRDefault="003C3E3D" w:rsidP="003C3E3D">
      <w:pPr>
        <w:spacing w:after="0" w:line="240" w:lineRule="auto"/>
        <w:ind w:left="720"/>
        <w:rPr>
          <w:rFonts w:ascii="Times New Roman" w:hAnsi="Times New Roman" w:cs="Times New Roman"/>
          <w:sz w:val="24"/>
          <w:szCs w:val="24"/>
        </w:rPr>
      </w:pPr>
    </w:p>
    <w:p w:rsidR="003C3E3D" w:rsidRPr="003C3E3D" w:rsidRDefault="003C3E3D" w:rsidP="003C3E3D">
      <w:pPr>
        <w:spacing w:after="0" w:line="240" w:lineRule="auto"/>
        <w:ind w:left="720" w:firstLine="360"/>
        <w:rPr>
          <w:rFonts w:ascii="Times New Roman" w:hAnsi="Times New Roman" w:cs="Times New Roman"/>
          <w:b/>
          <w:bCs/>
          <w:sz w:val="24"/>
          <w:szCs w:val="24"/>
        </w:rPr>
      </w:pPr>
      <w:r w:rsidRPr="003C3E3D">
        <w:rPr>
          <w:rFonts w:ascii="Times New Roman" w:hAnsi="Times New Roman" w:cs="Times New Roman"/>
          <w:b/>
          <w:bCs/>
          <w:sz w:val="24"/>
          <w:szCs w:val="24"/>
        </w:rPr>
        <w:lastRenderedPageBreak/>
        <w:t>Strategies</w:t>
      </w:r>
    </w:p>
    <w:p w:rsidR="003C3E3D" w:rsidRPr="003C3E3D" w:rsidRDefault="003C3E3D" w:rsidP="003C3E3D">
      <w:pPr>
        <w:numPr>
          <w:ilvl w:val="0"/>
          <w:numId w:val="4"/>
        </w:numPr>
        <w:spacing w:after="0" w:line="240" w:lineRule="auto"/>
        <w:ind w:left="1440"/>
        <w:rPr>
          <w:rFonts w:ascii="Times New Roman" w:eastAsia="Times New Roman" w:hAnsi="Times New Roman" w:cs="Times New Roman"/>
          <w:sz w:val="24"/>
          <w:szCs w:val="24"/>
        </w:rPr>
      </w:pPr>
      <w:r w:rsidRPr="003C3E3D">
        <w:rPr>
          <w:rFonts w:ascii="Times New Roman" w:eastAsia="Times New Roman" w:hAnsi="Times New Roman" w:cs="Times New Roman"/>
          <w:sz w:val="24"/>
          <w:szCs w:val="24"/>
        </w:rPr>
        <w:t>Enhance communication and dialogue to develop synergistic relationships with state and affiliate organizations and other professional associations.</w:t>
      </w:r>
    </w:p>
    <w:p w:rsidR="003C3E3D" w:rsidRPr="003C3E3D" w:rsidRDefault="003C3E3D" w:rsidP="003C3E3D">
      <w:pPr>
        <w:numPr>
          <w:ilvl w:val="0"/>
          <w:numId w:val="4"/>
        </w:numPr>
        <w:spacing w:after="0" w:line="240" w:lineRule="auto"/>
        <w:ind w:left="1440"/>
        <w:rPr>
          <w:rFonts w:ascii="Times New Roman" w:eastAsia="Times New Roman" w:hAnsi="Times New Roman" w:cs="Times New Roman"/>
          <w:sz w:val="24"/>
          <w:szCs w:val="24"/>
        </w:rPr>
      </w:pPr>
      <w:r w:rsidRPr="003C3E3D">
        <w:rPr>
          <w:rFonts w:ascii="Times New Roman" w:eastAsia="Times New Roman" w:hAnsi="Times New Roman" w:cs="Times New Roman"/>
          <w:sz w:val="24"/>
          <w:szCs w:val="24"/>
        </w:rPr>
        <w:t>Foster inclusion, engagement, and support throughout a member’s life of public service.</w:t>
      </w:r>
    </w:p>
    <w:p w:rsidR="003C3E3D" w:rsidRPr="003C3E3D" w:rsidRDefault="003C3E3D" w:rsidP="003C3E3D">
      <w:pPr>
        <w:numPr>
          <w:ilvl w:val="0"/>
          <w:numId w:val="4"/>
        </w:numPr>
        <w:spacing w:after="0" w:line="240" w:lineRule="auto"/>
        <w:ind w:left="1440"/>
        <w:rPr>
          <w:rFonts w:ascii="Times New Roman" w:eastAsia="Times New Roman" w:hAnsi="Times New Roman" w:cs="Times New Roman"/>
          <w:b/>
          <w:bCs/>
          <w:sz w:val="24"/>
          <w:szCs w:val="24"/>
        </w:rPr>
      </w:pPr>
      <w:r w:rsidRPr="003C3E3D">
        <w:rPr>
          <w:rFonts w:ascii="Times New Roman" w:eastAsia="Times New Roman" w:hAnsi="Times New Roman" w:cs="Times New Roman"/>
          <w:b/>
          <w:bCs/>
          <w:sz w:val="24"/>
          <w:szCs w:val="24"/>
        </w:rPr>
        <w:t>Create opportunities to gain entry into the profession and into the association and its leadership.</w:t>
      </w:r>
    </w:p>
    <w:p w:rsidR="003C3E3D" w:rsidRPr="003C3E3D" w:rsidRDefault="003C3E3D" w:rsidP="003C3E3D">
      <w:pPr>
        <w:numPr>
          <w:ilvl w:val="0"/>
          <w:numId w:val="4"/>
        </w:numPr>
        <w:spacing w:after="0" w:line="240" w:lineRule="auto"/>
        <w:ind w:left="1440"/>
        <w:rPr>
          <w:rFonts w:ascii="Times New Roman" w:eastAsia="Times New Roman" w:hAnsi="Times New Roman" w:cs="Times New Roman"/>
          <w:sz w:val="24"/>
          <w:szCs w:val="24"/>
        </w:rPr>
      </w:pPr>
      <w:r w:rsidRPr="003C3E3D">
        <w:rPr>
          <w:rFonts w:ascii="Times New Roman" w:eastAsia="Times New Roman" w:hAnsi="Times New Roman" w:cs="Times New Roman"/>
          <w:sz w:val="24"/>
          <w:szCs w:val="24"/>
        </w:rPr>
        <w:t>Be the leader in offering career services to local government professionals throughout their lives.</w:t>
      </w:r>
    </w:p>
    <w:p w:rsidR="003C3E3D" w:rsidRPr="003C3E3D" w:rsidRDefault="003C3E3D" w:rsidP="003C3E3D">
      <w:pPr>
        <w:numPr>
          <w:ilvl w:val="0"/>
          <w:numId w:val="4"/>
        </w:numPr>
        <w:spacing w:after="0" w:line="240" w:lineRule="auto"/>
        <w:ind w:left="1440"/>
        <w:rPr>
          <w:rFonts w:ascii="Times New Roman" w:eastAsia="Times New Roman" w:hAnsi="Times New Roman" w:cs="Times New Roman"/>
          <w:sz w:val="24"/>
          <w:szCs w:val="24"/>
        </w:rPr>
      </w:pPr>
      <w:r w:rsidRPr="003C3E3D">
        <w:rPr>
          <w:rFonts w:ascii="Times New Roman" w:eastAsia="Times New Roman" w:hAnsi="Times New Roman" w:cs="Times New Roman"/>
          <w:sz w:val="24"/>
          <w:szCs w:val="24"/>
        </w:rPr>
        <w:t>Promote work/life balance as part of attracting and retaining members and achieving organizational sustainability</w:t>
      </w:r>
    </w:p>
    <w:p w:rsidR="003C3E3D" w:rsidRPr="003C3E3D" w:rsidRDefault="003C3E3D" w:rsidP="003C3E3D">
      <w:pPr>
        <w:spacing w:after="0" w:line="240" w:lineRule="auto"/>
        <w:ind w:left="1440"/>
        <w:rPr>
          <w:rFonts w:ascii="Times New Roman" w:eastAsia="Times New Roman" w:hAnsi="Times New Roman" w:cs="Times New Roman"/>
          <w:sz w:val="24"/>
          <w:szCs w:val="24"/>
        </w:rPr>
      </w:pPr>
    </w:p>
    <w:p w:rsidR="003C3E3D" w:rsidRPr="003C3E3D" w:rsidRDefault="003C3E3D" w:rsidP="003C3E3D">
      <w:pPr>
        <w:numPr>
          <w:ilvl w:val="0"/>
          <w:numId w:val="5"/>
        </w:numPr>
        <w:spacing w:after="0" w:line="240" w:lineRule="auto"/>
        <w:contextualSpacing/>
        <w:rPr>
          <w:rFonts w:ascii="Times New Roman" w:hAnsi="Times New Roman" w:cs="Times New Roman"/>
          <w:b/>
          <w:sz w:val="24"/>
          <w:szCs w:val="24"/>
        </w:rPr>
      </w:pPr>
      <w:r w:rsidRPr="003C3E3D">
        <w:rPr>
          <w:rFonts w:ascii="Times New Roman" w:hAnsi="Times New Roman" w:cs="Times New Roman"/>
          <w:b/>
          <w:sz w:val="24"/>
          <w:szCs w:val="24"/>
        </w:rPr>
        <w:t>Member Resolutions / White Paper</w:t>
      </w:r>
    </w:p>
    <w:p w:rsidR="003C3E3D" w:rsidRPr="003C3E3D" w:rsidRDefault="003C3E3D" w:rsidP="003C3E3D">
      <w:pPr>
        <w:spacing w:after="0" w:line="240" w:lineRule="auto"/>
        <w:ind w:left="1080"/>
        <w:contextualSpacing/>
        <w:rPr>
          <w:rFonts w:ascii="Times New Roman" w:hAnsi="Times New Roman" w:cs="Times New Roman"/>
          <w:b/>
          <w:sz w:val="24"/>
          <w:szCs w:val="24"/>
        </w:rPr>
      </w:pPr>
    </w:p>
    <w:p w:rsidR="003C3E3D" w:rsidRPr="003B494D" w:rsidRDefault="00D00448" w:rsidP="003C3E3D">
      <w:pPr>
        <w:numPr>
          <w:ilvl w:val="0"/>
          <w:numId w:val="8"/>
        </w:numPr>
        <w:spacing w:after="0" w:line="240" w:lineRule="auto"/>
        <w:contextualSpacing/>
        <w:rPr>
          <w:rFonts w:ascii="Times New Roman" w:hAnsi="Times New Roman" w:cs="Times New Roman"/>
          <w:sz w:val="24"/>
          <w:szCs w:val="24"/>
        </w:rPr>
      </w:pPr>
      <w:hyperlink r:id="rId29" w:history="1">
        <w:r w:rsidR="003C3E3D" w:rsidRPr="003B494D">
          <w:rPr>
            <w:rFonts w:ascii="Times New Roman" w:hAnsi="Times New Roman" w:cs="Times New Roman"/>
            <w:sz w:val="24"/>
            <w:szCs w:val="24"/>
          </w:rPr>
          <w:t>1991 Valuing Diversity Statement of Policy</w:t>
        </w:r>
      </w:hyperlink>
      <w:r w:rsidR="003C3E3D" w:rsidRPr="003B494D">
        <w:rPr>
          <w:rFonts w:ascii="Times New Roman" w:hAnsi="Times New Roman" w:cs="Times New Roman"/>
          <w:sz w:val="24"/>
          <w:szCs w:val="24"/>
        </w:rPr>
        <w:t xml:space="preserve"> </w:t>
      </w:r>
    </w:p>
    <w:p w:rsidR="003C3E3D" w:rsidRPr="003B494D" w:rsidRDefault="00D00448" w:rsidP="003C3E3D">
      <w:pPr>
        <w:numPr>
          <w:ilvl w:val="0"/>
          <w:numId w:val="8"/>
        </w:numPr>
        <w:spacing w:after="0" w:line="240" w:lineRule="auto"/>
        <w:contextualSpacing/>
        <w:rPr>
          <w:rFonts w:ascii="Times New Roman" w:hAnsi="Times New Roman" w:cs="Times New Roman"/>
          <w:sz w:val="24"/>
          <w:szCs w:val="24"/>
        </w:rPr>
      </w:pPr>
      <w:hyperlink r:id="rId30" w:history="1">
        <w:r w:rsidR="003C3E3D" w:rsidRPr="003B494D">
          <w:rPr>
            <w:rFonts w:ascii="Times New Roman" w:hAnsi="Times New Roman" w:cs="Times New Roman"/>
            <w:sz w:val="24"/>
            <w:szCs w:val="24"/>
          </w:rPr>
          <w:t>2011 Immigration Joint Resolution and Statement of Principles Calling for Immigration Reform</w:t>
        </w:r>
      </w:hyperlink>
      <w:r w:rsidR="003C3E3D" w:rsidRPr="003B494D">
        <w:rPr>
          <w:rFonts w:ascii="Times New Roman" w:hAnsi="Times New Roman" w:cs="Times New Roman"/>
          <w:sz w:val="24"/>
          <w:szCs w:val="24"/>
        </w:rPr>
        <w:t xml:space="preserve"> (draws on 2008 ICMA White Paper – Immigration Reform: An Intergovernmental Imperative)</w:t>
      </w:r>
    </w:p>
    <w:p w:rsidR="003C3E3D" w:rsidRPr="003C3E3D" w:rsidRDefault="003C3E3D" w:rsidP="003C3E3D">
      <w:pPr>
        <w:spacing w:after="0" w:line="240" w:lineRule="auto"/>
        <w:rPr>
          <w:rFonts w:ascii="Times New Roman" w:hAnsi="Times New Roman" w:cs="Times New Roman"/>
          <w:b/>
          <w:sz w:val="24"/>
          <w:szCs w:val="24"/>
        </w:rPr>
      </w:pPr>
    </w:p>
    <w:p w:rsidR="003C3E3D" w:rsidRPr="003C3E3D" w:rsidRDefault="003C3E3D" w:rsidP="003C3E3D">
      <w:pPr>
        <w:numPr>
          <w:ilvl w:val="0"/>
          <w:numId w:val="19"/>
        </w:numPr>
        <w:spacing w:after="0" w:line="240" w:lineRule="auto"/>
        <w:contextualSpacing/>
        <w:rPr>
          <w:rFonts w:ascii="Times New Roman" w:hAnsi="Times New Roman" w:cs="Times New Roman"/>
          <w:b/>
          <w:sz w:val="24"/>
          <w:szCs w:val="24"/>
        </w:rPr>
      </w:pPr>
      <w:r w:rsidRPr="003C3E3D">
        <w:rPr>
          <w:rFonts w:ascii="Times New Roman" w:hAnsi="Times New Roman" w:cs="Times New Roman"/>
          <w:b/>
          <w:sz w:val="24"/>
          <w:szCs w:val="24"/>
        </w:rPr>
        <w:t>ICMA Executive Board Diversity Statements</w:t>
      </w:r>
    </w:p>
    <w:p w:rsidR="003C3E3D" w:rsidRPr="003C3E3D" w:rsidRDefault="003C3E3D" w:rsidP="003C3E3D">
      <w:pPr>
        <w:spacing w:after="0" w:line="240" w:lineRule="auto"/>
        <w:ind w:left="720"/>
        <w:contextualSpacing/>
        <w:rPr>
          <w:rFonts w:ascii="Times New Roman" w:hAnsi="Times New Roman" w:cs="Times New Roman"/>
          <w:b/>
          <w:sz w:val="24"/>
          <w:szCs w:val="24"/>
        </w:rPr>
      </w:pPr>
    </w:p>
    <w:p w:rsidR="003C3E3D" w:rsidRPr="003C3E3D" w:rsidRDefault="003C3E3D" w:rsidP="003C3E3D">
      <w:pPr>
        <w:spacing w:after="0" w:line="240" w:lineRule="auto"/>
        <w:ind w:left="720"/>
        <w:rPr>
          <w:rFonts w:ascii="Times New Roman" w:hAnsi="Times New Roman" w:cs="Times New Roman"/>
          <w:b/>
          <w:sz w:val="24"/>
          <w:szCs w:val="24"/>
        </w:rPr>
      </w:pPr>
      <w:r w:rsidRPr="003C3E3D">
        <w:rPr>
          <w:rFonts w:ascii="Times New Roman" w:hAnsi="Times New Roman" w:cs="Times New Roman"/>
          <w:b/>
          <w:sz w:val="24"/>
          <w:szCs w:val="24"/>
        </w:rPr>
        <w:t>Policy Statements</w:t>
      </w:r>
    </w:p>
    <w:p w:rsidR="003C3E3D" w:rsidRPr="003C3E3D" w:rsidRDefault="003C3E3D" w:rsidP="003C3E3D">
      <w:pPr>
        <w:spacing w:after="0" w:line="240" w:lineRule="auto"/>
        <w:ind w:left="720"/>
        <w:rPr>
          <w:rFonts w:ascii="Times New Roman" w:hAnsi="Times New Roman" w:cs="Times New Roman"/>
          <w:b/>
          <w:sz w:val="24"/>
          <w:szCs w:val="24"/>
        </w:rPr>
      </w:pPr>
    </w:p>
    <w:p w:rsidR="003C3E3D" w:rsidRPr="003C3E3D" w:rsidRDefault="003C3E3D" w:rsidP="003C3E3D">
      <w:pPr>
        <w:spacing w:after="0" w:line="240" w:lineRule="auto"/>
        <w:ind w:left="720"/>
        <w:rPr>
          <w:rFonts w:ascii="Times New Roman" w:hAnsi="Times New Roman" w:cs="Times New Roman"/>
          <w:b/>
          <w:sz w:val="24"/>
          <w:szCs w:val="24"/>
        </w:rPr>
      </w:pPr>
      <w:r w:rsidRPr="003C3E3D">
        <w:rPr>
          <w:rFonts w:ascii="Times New Roman" w:hAnsi="Times New Roman" w:cs="Times New Roman"/>
          <w:b/>
          <w:sz w:val="24"/>
          <w:szCs w:val="24"/>
        </w:rPr>
        <w:t>The following two sections are excerpts from “ICMA Executive Board’s Guidelines for ICMA Nominations and Elections in the Five U.S. Regions.” The full guidelines were first adopted in September 2011 and last updated June 2012</w:t>
      </w:r>
    </w:p>
    <w:p w:rsidR="003C3E3D" w:rsidRPr="003C3E3D" w:rsidRDefault="003C3E3D" w:rsidP="003C3E3D">
      <w:pPr>
        <w:spacing w:after="0" w:line="240" w:lineRule="auto"/>
        <w:ind w:left="720"/>
        <w:rPr>
          <w:rFonts w:ascii="Times New Roman" w:hAnsi="Times New Roman" w:cs="Times New Roman"/>
          <w:b/>
          <w:sz w:val="24"/>
          <w:szCs w:val="24"/>
        </w:rPr>
      </w:pPr>
    </w:p>
    <w:p w:rsidR="003C3E3D" w:rsidRPr="003C3E3D" w:rsidRDefault="003C3E3D" w:rsidP="003C3E3D">
      <w:pPr>
        <w:numPr>
          <w:ilvl w:val="0"/>
          <w:numId w:val="18"/>
        </w:numPr>
        <w:spacing w:after="0" w:line="240" w:lineRule="auto"/>
        <w:contextualSpacing/>
        <w:rPr>
          <w:rFonts w:ascii="Times New Roman" w:hAnsi="Times New Roman" w:cs="Times New Roman"/>
          <w:b/>
          <w:bCs/>
          <w:sz w:val="24"/>
          <w:szCs w:val="24"/>
          <w:u w:val="single"/>
        </w:rPr>
      </w:pPr>
      <w:r w:rsidRPr="003C3E3D">
        <w:rPr>
          <w:rFonts w:ascii="Times New Roman" w:hAnsi="Times New Roman" w:cs="Times New Roman"/>
          <w:b/>
          <w:bCs/>
          <w:sz w:val="24"/>
          <w:szCs w:val="24"/>
          <w:u w:val="single"/>
        </w:rPr>
        <w:t>Guidelines for Evaluation of Candidates</w:t>
      </w:r>
    </w:p>
    <w:p w:rsidR="003C3E3D" w:rsidRPr="003C3E3D" w:rsidRDefault="003C3E3D" w:rsidP="003C3E3D">
      <w:pPr>
        <w:spacing w:after="0" w:line="240" w:lineRule="auto"/>
        <w:ind w:left="720"/>
        <w:rPr>
          <w:rFonts w:ascii="Times New Roman" w:hAnsi="Times New Roman" w:cs="Times New Roman"/>
          <w:b/>
          <w:sz w:val="24"/>
          <w:szCs w:val="24"/>
        </w:rPr>
      </w:pPr>
      <w:r w:rsidRPr="003C3E3D">
        <w:rPr>
          <w:rFonts w:ascii="Times New Roman" w:hAnsi="Times New Roman" w:cs="Times New Roman"/>
          <w:b/>
          <w:sz w:val="24"/>
          <w:szCs w:val="24"/>
        </w:rPr>
        <w:t xml:space="preserve">These guidelines have existed for many years in the nominations process and were included in the new guidelines.  The bullet on Diversity is highlighted in </w:t>
      </w:r>
      <w:r w:rsidRPr="003C3E3D">
        <w:rPr>
          <w:rFonts w:ascii="Times New Roman" w:hAnsi="Times New Roman" w:cs="Times New Roman"/>
          <w:b/>
          <w:i/>
          <w:sz w:val="24"/>
          <w:szCs w:val="24"/>
        </w:rPr>
        <w:t>italics</w:t>
      </w:r>
    </w:p>
    <w:p w:rsidR="003C3E3D" w:rsidRPr="003C3E3D" w:rsidRDefault="003C3E3D" w:rsidP="003C3E3D">
      <w:pPr>
        <w:spacing w:after="0" w:line="240" w:lineRule="auto"/>
        <w:ind w:left="720"/>
        <w:rPr>
          <w:rFonts w:ascii="Times New Roman" w:hAnsi="Times New Roman" w:cs="Times New Roman"/>
          <w:b/>
          <w:sz w:val="24"/>
          <w:szCs w:val="24"/>
        </w:rPr>
      </w:pPr>
    </w:p>
    <w:p w:rsidR="003C3E3D" w:rsidRPr="003C3E3D" w:rsidRDefault="003C3E3D" w:rsidP="003C3E3D">
      <w:pPr>
        <w:spacing w:after="0" w:line="240" w:lineRule="auto"/>
        <w:ind w:left="1080"/>
        <w:rPr>
          <w:rFonts w:ascii="Times New Roman" w:hAnsi="Times New Roman" w:cs="Times New Roman"/>
          <w:sz w:val="24"/>
          <w:szCs w:val="24"/>
        </w:rPr>
      </w:pPr>
      <w:r w:rsidRPr="003C3E3D">
        <w:rPr>
          <w:rFonts w:ascii="Times New Roman" w:hAnsi="Times New Roman" w:cs="Times New Roman"/>
          <w:sz w:val="24"/>
          <w:szCs w:val="24"/>
        </w:rPr>
        <w:t>The regional nominating committees are asked to select the best-qualified individuals who will provide a balanced board that represents the profession and those served by it.  The committees will use the following criteria to evaluate candidates:</w:t>
      </w:r>
    </w:p>
    <w:p w:rsidR="003C3E3D" w:rsidRPr="003C3E3D" w:rsidRDefault="003C3E3D" w:rsidP="003C3E3D">
      <w:pPr>
        <w:numPr>
          <w:ilvl w:val="0"/>
          <w:numId w:val="14"/>
        </w:numPr>
        <w:spacing w:after="0" w:line="240" w:lineRule="auto"/>
        <w:ind w:left="1800"/>
        <w:rPr>
          <w:rFonts w:ascii="Times New Roman" w:hAnsi="Times New Roman" w:cs="Times New Roman"/>
          <w:sz w:val="24"/>
          <w:szCs w:val="24"/>
        </w:rPr>
      </w:pPr>
      <w:r w:rsidRPr="003C3E3D">
        <w:rPr>
          <w:rFonts w:ascii="Times New Roman" w:hAnsi="Times New Roman" w:cs="Times New Roman"/>
          <w:sz w:val="24"/>
          <w:szCs w:val="24"/>
        </w:rPr>
        <w:t>Experience in local government</w:t>
      </w:r>
    </w:p>
    <w:p w:rsidR="003C3E3D" w:rsidRPr="003C3E3D" w:rsidRDefault="003C3E3D" w:rsidP="003C3E3D">
      <w:pPr>
        <w:numPr>
          <w:ilvl w:val="0"/>
          <w:numId w:val="14"/>
        </w:numPr>
        <w:spacing w:after="0" w:line="240" w:lineRule="auto"/>
        <w:ind w:left="1800"/>
        <w:rPr>
          <w:rFonts w:ascii="Times New Roman" w:hAnsi="Times New Roman" w:cs="Times New Roman"/>
          <w:sz w:val="24"/>
          <w:szCs w:val="24"/>
        </w:rPr>
      </w:pPr>
      <w:r w:rsidRPr="003C3E3D">
        <w:rPr>
          <w:rFonts w:ascii="Times New Roman" w:hAnsi="Times New Roman" w:cs="Times New Roman"/>
          <w:sz w:val="24"/>
          <w:szCs w:val="24"/>
        </w:rPr>
        <w:t>Service to ICMA and its affiliates</w:t>
      </w:r>
    </w:p>
    <w:p w:rsidR="003C3E3D" w:rsidRPr="003C3E3D" w:rsidRDefault="003C3E3D" w:rsidP="003C3E3D">
      <w:pPr>
        <w:numPr>
          <w:ilvl w:val="0"/>
          <w:numId w:val="14"/>
        </w:numPr>
        <w:spacing w:after="0" w:line="240" w:lineRule="auto"/>
        <w:ind w:left="1800"/>
        <w:rPr>
          <w:rFonts w:ascii="Times New Roman" w:hAnsi="Times New Roman" w:cs="Times New Roman"/>
          <w:b/>
          <w:i/>
          <w:sz w:val="24"/>
          <w:szCs w:val="24"/>
        </w:rPr>
      </w:pPr>
      <w:r w:rsidRPr="003C3E3D">
        <w:rPr>
          <w:rFonts w:ascii="Times New Roman" w:hAnsi="Times New Roman" w:cs="Times New Roman"/>
          <w:b/>
          <w:i/>
          <w:sz w:val="24"/>
          <w:szCs w:val="24"/>
        </w:rPr>
        <w:t>Diversity in the nominees and the continuing board members with whom they will serve in terms of geography, ethnicity, gender, position, and size and type of local governments</w:t>
      </w:r>
    </w:p>
    <w:p w:rsidR="003C3E3D" w:rsidRPr="003C3E3D" w:rsidRDefault="003C3E3D" w:rsidP="003C3E3D">
      <w:pPr>
        <w:numPr>
          <w:ilvl w:val="0"/>
          <w:numId w:val="14"/>
        </w:numPr>
        <w:spacing w:after="0" w:line="240" w:lineRule="auto"/>
        <w:ind w:left="1800"/>
        <w:rPr>
          <w:rFonts w:ascii="Times New Roman" w:hAnsi="Times New Roman" w:cs="Times New Roman"/>
          <w:sz w:val="24"/>
          <w:szCs w:val="24"/>
        </w:rPr>
      </w:pPr>
      <w:r w:rsidRPr="003C3E3D">
        <w:rPr>
          <w:rFonts w:ascii="Times New Roman" w:hAnsi="Times New Roman" w:cs="Times New Roman"/>
          <w:sz w:val="24"/>
          <w:szCs w:val="24"/>
        </w:rPr>
        <w:t>Demonstration of ethical behavior</w:t>
      </w:r>
    </w:p>
    <w:p w:rsidR="003C3E3D" w:rsidRPr="003C3E3D" w:rsidRDefault="003C3E3D" w:rsidP="003C3E3D">
      <w:pPr>
        <w:numPr>
          <w:ilvl w:val="0"/>
          <w:numId w:val="14"/>
        </w:numPr>
        <w:spacing w:after="0" w:line="240" w:lineRule="auto"/>
        <w:ind w:left="1800"/>
        <w:rPr>
          <w:rFonts w:ascii="Times New Roman" w:hAnsi="Times New Roman" w:cs="Times New Roman"/>
          <w:sz w:val="24"/>
          <w:szCs w:val="24"/>
        </w:rPr>
      </w:pPr>
      <w:r w:rsidRPr="003C3E3D">
        <w:rPr>
          <w:rFonts w:ascii="Times New Roman" w:hAnsi="Times New Roman" w:cs="Times New Roman"/>
          <w:sz w:val="24"/>
          <w:szCs w:val="24"/>
        </w:rPr>
        <w:t>Support of the profession through the ICMA Fund for Professional Management or by other means</w:t>
      </w:r>
    </w:p>
    <w:p w:rsidR="003C3E3D" w:rsidRPr="003C3E3D" w:rsidRDefault="003C3E3D" w:rsidP="003C3E3D">
      <w:pPr>
        <w:numPr>
          <w:ilvl w:val="0"/>
          <w:numId w:val="14"/>
        </w:numPr>
        <w:spacing w:after="0" w:line="240" w:lineRule="auto"/>
        <w:ind w:left="1800"/>
        <w:rPr>
          <w:rFonts w:ascii="Times New Roman" w:hAnsi="Times New Roman" w:cs="Times New Roman"/>
          <w:sz w:val="24"/>
          <w:szCs w:val="24"/>
        </w:rPr>
      </w:pPr>
      <w:r w:rsidRPr="003C3E3D">
        <w:rPr>
          <w:rFonts w:ascii="Times New Roman" w:hAnsi="Times New Roman" w:cs="Times New Roman"/>
          <w:sz w:val="24"/>
          <w:szCs w:val="24"/>
        </w:rPr>
        <w:t>Commitment to follow the election guidelines</w:t>
      </w:r>
    </w:p>
    <w:p w:rsidR="003C3E3D" w:rsidRPr="003C3E3D" w:rsidRDefault="003C3E3D" w:rsidP="003C3E3D">
      <w:pPr>
        <w:numPr>
          <w:ilvl w:val="0"/>
          <w:numId w:val="14"/>
        </w:numPr>
        <w:spacing w:after="0" w:line="240" w:lineRule="auto"/>
        <w:ind w:left="1800"/>
        <w:rPr>
          <w:rFonts w:ascii="Times New Roman" w:hAnsi="Times New Roman" w:cs="Times New Roman"/>
          <w:sz w:val="24"/>
          <w:szCs w:val="24"/>
        </w:rPr>
      </w:pPr>
      <w:r w:rsidRPr="003C3E3D">
        <w:rPr>
          <w:rFonts w:ascii="Times New Roman" w:hAnsi="Times New Roman" w:cs="Times New Roman"/>
          <w:sz w:val="24"/>
          <w:szCs w:val="24"/>
        </w:rPr>
        <w:t>Quality or caliber for board service</w:t>
      </w:r>
    </w:p>
    <w:p w:rsidR="003C3E3D" w:rsidRPr="003C3E3D" w:rsidRDefault="003C3E3D" w:rsidP="003C3E3D">
      <w:pPr>
        <w:numPr>
          <w:ilvl w:val="0"/>
          <w:numId w:val="14"/>
        </w:numPr>
        <w:spacing w:after="0" w:line="240" w:lineRule="auto"/>
        <w:ind w:left="1800"/>
        <w:rPr>
          <w:rFonts w:ascii="Times New Roman" w:hAnsi="Times New Roman" w:cs="Times New Roman"/>
          <w:sz w:val="24"/>
          <w:szCs w:val="24"/>
        </w:rPr>
      </w:pPr>
      <w:r w:rsidRPr="003C3E3D">
        <w:rPr>
          <w:rFonts w:ascii="Times New Roman" w:hAnsi="Times New Roman" w:cs="Times New Roman"/>
          <w:sz w:val="24"/>
          <w:szCs w:val="24"/>
        </w:rPr>
        <w:t>Participation in ICMA’s Voluntary Credentialing Program, if eligible</w:t>
      </w:r>
    </w:p>
    <w:p w:rsidR="003C3E3D" w:rsidRPr="003C3E3D" w:rsidRDefault="003C3E3D" w:rsidP="003C3E3D">
      <w:pPr>
        <w:spacing w:after="0" w:line="240" w:lineRule="auto"/>
        <w:ind w:left="720"/>
        <w:rPr>
          <w:rFonts w:ascii="Times New Roman" w:hAnsi="Times New Roman" w:cs="Times New Roman"/>
          <w:b/>
          <w:sz w:val="24"/>
          <w:szCs w:val="24"/>
        </w:rPr>
      </w:pPr>
    </w:p>
    <w:p w:rsidR="003C3E3D" w:rsidRPr="003C3E3D" w:rsidRDefault="0008471C" w:rsidP="003C3E3D">
      <w:pPr>
        <w:numPr>
          <w:ilvl w:val="0"/>
          <w:numId w:val="18"/>
        </w:numPr>
        <w:spacing w:after="0" w:line="240" w:lineRule="auto"/>
        <w:contextualSpacing/>
        <w:rPr>
          <w:rFonts w:ascii="Times New Roman" w:hAnsi="Times New Roman" w:cs="Times New Roman"/>
          <w:b/>
          <w:sz w:val="24"/>
          <w:szCs w:val="24"/>
          <w:u w:val="single"/>
        </w:rPr>
      </w:pPr>
      <w:r>
        <w:rPr>
          <w:rFonts w:ascii="Times New Roman" w:hAnsi="Times New Roman" w:cs="Times New Roman"/>
          <w:b/>
          <w:sz w:val="24"/>
          <w:szCs w:val="24"/>
          <w:u w:val="single"/>
        </w:rPr>
        <w:lastRenderedPageBreak/>
        <w:t>Building a diverse ICMA Leadership</w:t>
      </w:r>
      <w:r w:rsidR="003C3E3D" w:rsidRPr="003C3E3D">
        <w:rPr>
          <w:rFonts w:ascii="Times New Roman" w:hAnsi="Times New Roman" w:cs="Times New Roman"/>
          <w:b/>
          <w:sz w:val="24"/>
          <w:szCs w:val="24"/>
          <w:u w:val="single"/>
        </w:rPr>
        <w:t xml:space="preserve"> </w:t>
      </w:r>
    </w:p>
    <w:p w:rsidR="003C3E3D" w:rsidRPr="0008471C" w:rsidRDefault="003C3E3D" w:rsidP="003C3E3D">
      <w:pPr>
        <w:spacing w:after="0" w:line="240" w:lineRule="auto"/>
        <w:ind w:left="720"/>
        <w:rPr>
          <w:rFonts w:ascii="Times New Roman" w:hAnsi="Times New Roman" w:cs="Times New Roman"/>
          <w:sz w:val="24"/>
          <w:szCs w:val="24"/>
        </w:rPr>
      </w:pPr>
      <w:r w:rsidRPr="0008471C">
        <w:rPr>
          <w:rFonts w:ascii="Times New Roman" w:hAnsi="Times New Roman" w:cs="Times New Roman"/>
          <w:sz w:val="24"/>
          <w:szCs w:val="24"/>
        </w:rPr>
        <w:t xml:space="preserve">In 2011 the board asked President Dave Childs to appoint a subcommittee to draft an expanded diversity statement to help the regional nominating committees understand their responsibility for diversity goals.  The statement was adopted by the board as proposed by the subcommittee and recognizes that a long-term strategy for recruiting and grooming diverse members will be critical to achieve diversity, particularly in terms of race and ethnicity.  </w:t>
      </w:r>
    </w:p>
    <w:p w:rsidR="003C3E3D" w:rsidRPr="003C3E3D" w:rsidRDefault="003C3E3D" w:rsidP="003C3E3D">
      <w:pPr>
        <w:spacing w:after="0" w:line="240" w:lineRule="auto"/>
        <w:ind w:left="720"/>
        <w:rPr>
          <w:rFonts w:ascii="Times New Roman" w:hAnsi="Times New Roman" w:cs="Times New Roman"/>
          <w:b/>
          <w:sz w:val="24"/>
          <w:szCs w:val="24"/>
        </w:rPr>
      </w:pPr>
    </w:p>
    <w:p w:rsidR="003C3E3D" w:rsidRPr="003C3E3D" w:rsidRDefault="003C3E3D" w:rsidP="003C3E3D">
      <w:pPr>
        <w:spacing w:after="0" w:line="240" w:lineRule="auto"/>
        <w:ind w:left="720"/>
        <w:rPr>
          <w:rFonts w:ascii="Times New Roman" w:hAnsi="Times New Roman" w:cs="Times New Roman"/>
          <w:sz w:val="24"/>
          <w:szCs w:val="24"/>
        </w:rPr>
      </w:pPr>
      <w:r w:rsidRPr="003C3E3D">
        <w:rPr>
          <w:rFonts w:ascii="Times New Roman" w:hAnsi="Times New Roman" w:cs="Times New Roman"/>
          <w:sz w:val="24"/>
          <w:szCs w:val="24"/>
        </w:rPr>
        <w:t xml:space="preserve">ICMA has a longstanding commitment to ensuring diversity in its governance.  The ICMA Executive Board’s policy is “to recruit nominees who will provide a balanced board that represents the profession and those served by it.”  Diversity has been defined as including geography, ethnicity, gender, position, and size and type of local government.  Ensuring representation in terms of ethnicity and gender has been the most challenging to achieve.  </w:t>
      </w:r>
    </w:p>
    <w:p w:rsidR="003C3E3D" w:rsidRPr="003C3E3D" w:rsidRDefault="003C3E3D" w:rsidP="003C3E3D">
      <w:pPr>
        <w:spacing w:after="0" w:line="240" w:lineRule="auto"/>
        <w:ind w:left="720"/>
        <w:rPr>
          <w:rFonts w:ascii="Times New Roman" w:hAnsi="Times New Roman" w:cs="Times New Roman"/>
          <w:sz w:val="24"/>
          <w:szCs w:val="24"/>
        </w:rPr>
      </w:pPr>
    </w:p>
    <w:p w:rsidR="003C3E3D" w:rsidRPr="003C3E3D" w:rsidRDefault="003C3E3D" w:rsidP="003C3E3D">
      <w:pPr>
        <w:spacing w:after="0" w:line="240" w:lineRule="auto"/>
        <w:ind w:left="720"/>
        <w:rPr>
          <w:rFonts w:ascii="Times New Roman" w:hAnsi="Times New Roman" w:cs="Times New Roman"/>
          <w:sz w:val="24"/>
          <w:szCs w:val="24"/>
        </w:rPr>
      </w:pPr>
      <w:r w:rsidRPr="003C3E3D">
        <w:rPr>
          <w:rFonts w:ascii="Times New Roman" w:hAnsi="Times New Roman" w:cs="Times New Roman"/>
          <w:sz w:val="24"/>
          <w:szCs w:val="24"/>
        </w:rPr>
        <w:t>The ICMA Executive Board is committed to working with state and affiliate organizations on achieving broad representation</w:t>
      </w:r>
      <w:r w:rsidR="0008471C">
        <w:rPr>
          <w:rFonts w:ascii="Times New Roman" w:hAnsi="Times New Roman" w:cs="Times New Roman"/>
          <w:sz w:val="24"/>
          <w:szCs w:val="24"/>
        </w:rPr>
        <w:t xml:space="preserve">. The Board is both facilitating a process of working with state and affiliate organization leadership to build a pipeline of diverse candidates and </w:t>
      </w:r>
      <w:r w:rsidRPr="003C3E3D">
        <w:rPr>
          <w:rFonts w:ascii="Times New Roman" w:hAnsi="Times New Roman" w:cs="Times New Roman"/>
          <w:sz w:val="24"/>
          <w:szCs w:val="24"/>
        </w:rPr>
        <w:t>monitoring the impact of the regional nominating committee process on that representation.  The Board believes that progress on diversity can continue under the new process and a continuously proactive approach will support that progress.</w:t>
      </w:r>
    </w:p>
    <w:p w:rsidR="003C3E3D" w:rsidRDefault="003C3E3D" w:rsidP="003C3E3D">
      <w:pPr>
        <w:spacing w:after="0" w:line="240" w:lineRule="auto"/>
        <w:ind w:left="720"/>
        <w:rPr>
          <w:rFonts w:ascii="Times New Roman" w:hAnsi="Times New Roman" w:cs="Times New Roman"/>
          <w:sz w:val="24"/>
          <w:szCs w:val="24"/>
        </w:rPr>
      </w:pPr>
    </w:p>
    <w:p w:rsidR="00EF140F" w:rsidRPr="00EF140F" w:rsidRDefault="00EF140F" w:rsidP="00EF140F">
      <w:pPr>
        <w:autoSpaceDE w:val="0"/>
        <w:autoSpaceDN w:val="0"/>
        <w:adjustRightInd w:val="0"/>
        <w:spacing w:after="0" w:line="240" w:lineRule="auto"/>
        <w:ind w:left="720"/>
        <w:rPr>
          <w:rFonts w:ascii="Times New Roman" w:hAnsi="Times New Roman" w:cs="Times New Roman"/>
          <w:b/>
          <w:bCs/>
          <w:sz w:val="24"/>
          <w:szCs w:val="24"/>
        </w:rPr>
      </w:pPr>
      <w:r w:rsidRPr="00EF140F">
        <w:rPr>
          <w:rFonts w:ascii="Times New Roman" w:hAnsi="Times New Roman" w:cs="Times New Roman"/>
          <w:b/>
          <w:bCs/>
          <w:sz w:val="24"/>
          <w:szCs w:val="24"/>
        </w:rPr>
        <w:t>Diversity Statement approved in September 2013</w:t>
      </w:r>
    </w:p>
    <w:p w:rsidR="00EF140F" w:rsidRPr="00EF140F" w:rsidRDefault="00EF140F" w:rsidP="00EF140F">
      <w:pPr>
        <w:autoSpaceDE w:val="0"/>
        <w:autoSpaceDN w:val="0"/>
        <w:adjustRightInd w:val="0"/>
        <w:spacing w:after="0" w:line="240" w:lineRule="auto"/>
        <w:ind w:left="720"/>
        <w:rPr>
          <w:rFonts w:ascii="Times New Roman" w:hAnsi="Times New Roman" w:cs="Times New Roman"/>
          <w:bCs/>
          <w:sz w:val="24"/>
          <w:szCs w:val="24"/>
        </w:rPr>
      </w:pPr>
      <w:r w:rsidRPr="00EF140F">
        <w:rPr>
          <w:rFonts w:ascii="Times New Roman" w:hAnsi="Times New Roman" w:cs="Times New Roman"/>
          <w:bCs/>
          <w:sz w:val="24"/>
          <w:szCs w:val="24"/>
        </w:rPr>
        <w:t xml:space="preserve">We recognize that the general membership of ICMA currently lacks diversity of gender, race and ethnicity and is not representative of the communities that we serve. We believe that greater diversity in our membership is vital to the sustainability of our profession and we are committed to increased diversity in our membership and on our Executive Board. </w:t>
      </w:r>
    </w:p>
    <w:p w:rsidR="00EF140F" w:rsidRPr="00EF140F" w:rsidRDefault="00EF140F" w:rsidP="00EF140F">
      <w:pPr>
        <w:autoSpaceDE w:val="0"/>
        <w:autoSpaceDN w:val="0"/>
        <w:adjustRightInd w:val="0"/>
        <w:spacing w:after="0" w:line="240" w:lineRule="auto"/>
        <w:ind w:left="720"/>
        <w:rPr>
          <w:rFonts w:ascii="Times New Roman" w:hAnsi="Times New Roman" w:cs="Times New Roman"/>
          <w:bCs/>
          <w:sz w:val="24"/>
          <w:szCs w:val="24"/>
        </w:rPr>
      </w:pPr>
    </w:p>
    <w:p w:rsidR="00EF140F" w:rsidRPr="00EF140F" w:rsidRDefault="00EF140F" w:rsidP="00EF140F">
      <w:pPr>
        <w:autoSpaceDE w:val="0"/>
        <w:autoSpaceDN w:val="0"/>
        <w:adjustRightInd w:val="0"/>
        <w:spacing w:after="0" w:line="240" w:lineRule="auto"/>
        <w:ind w:left="720"/>
        <w:rPr>
          <w:rFonts w:ascii="Times New Roman" w:hAnsi="Times New Roman" w:cs="Times New Roman"/>
          <w:bCs/>
          <w:sz w:val="24"/>
          <w:szCs w:val="24"/>
        </w:rPr>
      </w:pPr>
      <w:r w:rsidRPr="00EF140F">
        <w:rPr>
          <w:rFonts w:ascii="Times New Roman" w:hAnsi="Times New Roman" w:cs="Times New Roman"/>
          <w:bCs/>
          <w:sz w:val="24"/>
          <w:szCs w:val="24"/>
        </w:rPr>
        <w:t xml:space="preserve">Specific to the ICMA Executive Board, while we do not support the establishment of numeric targets for the number of board members in any specific demographic, we will strive for a board that strikes a balance between the demographics of our membership and the demographics of those we serve. </w:t>
      </w:r>
    </w:p>
    <w:p w:rsidR="00EF140F" w:rsidRPr="00EF140F" w:rsidRDefault="00EF140F" w:rsidP="00EF140F">
      <w:pPr>
        <w:autoSpaceDE w:val="0"/>
        <w:autoSpaceDN w:val="0"/>
        <w:adjustRightInd w:val="0"/>
        <w:spacing w:after="0" w:line="240" w:lineRule="auto"/>
        <w:ind w:left="720"/>
        <w:rPr>
          <w:rFonts w:ascii="Times New Roman" w:hAnsi="Times New Roman" w:cs="Times New Roman"/>
          <w:bCs/>
          <w:sz w:val="24"/>
          <w:szCs w:val="24"/>
        </w:rPr>
      </w:pPr>
    </w:p>
    <w:p w:rsidR="00EF140F" w:rsidRPr="00EF140F" w:rsidRDefault="00EF140F" w:rsidP="00EF140F">
      <w:pPr>
        <w:autoSpaceDE w:val="0"/>
        <w:autoSpaceDN w:val="0"/>
        <w:adjustRightInd w:val="0"/>
        <w:spacing w:after="0" w:line="240" w:lineRule="auto"/>
        <w:ind w:left="720"/>
        <w:rPr>
          <w:rFonts w:ascii="Times New Roman" w:hAnsi="Times New Roman" w:cs="Times New Roman"/>
          <w:bCs/>
          <w:sz w:val="24"/>
          <w:szCs w:val="24"/>
        </w:rPr>
      </w:pPr>
      <w:r w:rsidRPr="00EF140F">
        <w:rPr>
          <w:rFonts w:ascii="Times New Roman" w:hAnsi="Times New Roman" w:cs="Times New Roman"/>
          <w:bCs/>
          <w:sz w:val="24"/>
          <w:szCs w:val="24"/>
        </w:rPr>
        <w:t>Our goal of increased Board diversity should be clearly communicated to the regions and affiliate organizations. The Board selection process should always ensure that board members are highly qualified and no process or pressure to achieve specific diversity targets should unfairly disadvantage any candidate in any region.</w:t>
      </w:r>
    </w:p>
    <w:p w:rsidR="00EF140F" w:rsidRPr="00EF140F" w:rsidRDefault="00EF140F" w:rsidP="00EF140F">
      <w:pPr>
        <w:spacing w:after="0" w:line="240" w:lineRule="auto"/>
        <w:ind w:left="1440"/>
        <w:rPr>
          <w:rFonts w:ascii="Times New Roman" w:hAnsi="Times New Roman" w:cs="Times New Roman"/>
          <w:sz w:val="24"/>
          <w:szCs w:val="24"/>
        </w:rPr>
      </w:pPr>
    </w:p>
    <w:sectPr w:rsidR="00EF140F" w:rsidRPr="00EF140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755" w:rsidRDefault="00343755">
      <w:pPr>
        <w:spacing w:after="0" w:line="240" w:lineRule="auto"/>
      </w:pPr>
      <w:r>
        <w:separator/>
      </w:r>
    </w:p>
  </w:endnote>
  <w:endnote w:type="continuationSeparator" w:id="0">
    <w:p w:rsidR="00343755" w:rsidRDefault="00343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5522355"/>
      <w:docPartObj>
        <w:docPartGallery w:val="Page Numbers (Bottom of Page)"/>
        <w:docPartUnique/>
      </w:docPartObj>
    </w:sdtPr>
    <w:sdtEndPr>
      <w:rPr>
        <w:noProof/>
      </w:rPr>
    </w:sdtEndPr>
    <w:sdtContent>
      <w:p w:rsidR="001D426D" w:rsidRDefault="001D426D">
        <w:pPr>
          <w:pStyle w:val="Footer"/>
          <w:jc w:val="right"/>
        </w:pPr>
        <w:r>
          <w:fldChar w:fldCharType="begin"/>
        </w:r>
        <w:r>
          <w:instrText xml:space="preserve"> PAGE   \* MERGEFORMAT </w:instrText>
        </w:r>
        <w:r>
          <w:fldChar w:fldCharType="separate"/>
        </w:r>
        <w:r w:rsidR="00D00448">
          <w:rPr>
            <w:noProof/>
          </w:rPr>
          <w:t>1</w:t>
        </w:r>
        <w:r>
          <w:rPr>
            <w:noProof/>
          </w:rPr>
          <w:fldChar w:fldCharType="end"/>
        </w:r>
      </w:p>
    </w:sdtContent>
  </w:sdt>
  <w:p w:rsidR="001D426D" w:rsidRDefault="001D42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755" w:rsidRDefault="00343755">
      <w:pPr>
        <w:spacing w:after="0" w:line="240" w:lineRule="auto"/>
      </w:pPr>
      <w:r>
        <w:separator/>
      </w:r>
    </w:p>
  </w:footnote>
  <w:footnote w:type="continuationSeparator" w:id="0">
    <w:p w:rsidR="00343755" w:rsidRDefault="003437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82F94"/>
    <w:multiLevelType w:val="hybridMultilevel"/>
    <w:tmpl w:val="F86A9CEC"/>
    <w:lvl w:ilvl="0" w:tplc="D8945A88">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AE10EF2"/>
    <w:multiLevelType w:val="multilevel"/>
    <w:tmpl w:val="2940C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4F24BB"/>
    <w:multiLevelType w:val="hybridMultilevel"/>
    <w:tmpl w:val="5B62421C"/>
    <w:lvl w:ilvl="0" w:tplc="9CCE2DE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9931DC"/>
    <w:multiLevelType w:val="hybridMultilevel"/>
    <w:tmpl w:val="1374A2A6"/>
    <w:lvl w:ilvl="0" w:tplc="79D8D676">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F552CC7"/>
    <w:multiLevelType w:val="hybridMultilevel"/>
    <w:tmpl w:val="5FFCB254"/>
    <w:lvl w:ilvl="0" w:tplc="9ABA798C">
      <w:start w:val="42"/>
      <w:numFmt w:val="bullet"/>
      <w:lvlText w:val="-"/>
      <w:lvlJc w:val="left"/>
      <w:pPr>
        <w:ind w:left="3060" w:hanging="360"/>
      </w:pPr>
      <w:rPr>
        <w:rFonts w:ascii="Arial" w:eastAsiaTheme="minorHAnsi" w:hAnsi="Arial" w:cs="Aria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5">
    <w:nsid w:val="2853217A"/>
    <w:multiLevelType w:val="hybridMultilevel"/>
    <w:tmpl w:val="0B66A7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FE35049"/>
    <w:multiLevelType w:val="hybridMultilevel"/>
    <w:tmpl w:val="E3BAF77E"/>
    <w:lvl w:ilvl="0" w:tplc="635EA8EC">
      <w:start w:val="42"/>
      <w:numFmt w:val="bullet"/>
      <w:lvlText w:val="-"/>
      <w:lvlJc w:val="left"/>
      <w:pPr>
        <w:ind w:left="3060" w:hanging="360"/>
      </w:pPr>
      <w:rPr>
        <w:rFonts w:ascii="Arial" w:eastAsiaTheme="minorHAnsi" w:hAnsi="Arial" w:cs="Aria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7">
    <w:nsid w:val="33201207"/>
    <w:multiLevelType w:val="hybridMultilevel"/>
    <w:tmpl w:val="91829730"/>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9FB17AE"/>
    <w:multiLevelType w:val="hybridMultilevel"/>
    <w:tmpl w:val="FC40F054"/>
    <w:lvl w:ilvl="0" w:tplc="BEE4EB5E">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46E7634"/>
    <w:multiLevelType w:val="hybridMultilevel"/>
    <w:tmpl w:val="50567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CB1631"/>
    <w:multiLevelType w:val="hybridMultilevel"/>
    <w:tmpl w:val="B9C41EB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8F22680"/>
    <w:multiLevelType w:val="hybridMultilevel"/>
    <w:tmpl w:val="D8DE611C"/>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9976DA1"/>
    <w:multiLevelType w:val="hybridMultilevel"/>
    <w:tmpl w:val="2DD250C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Symbo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Symbo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4B814F3E"/>
    <w:multiLevelType w:val="hybridMultilevel"/>
    <w:tmpl w:val="4E9AE502"/>
    <w:lvl w:ilvl="0" w:tplc="04090003">
      <w:start w:val="1"/>
      <w:numFmt w:val="bullet"/>
      <w:lvlText w:val="o"/>
      <w:lvlJc w:val="left"/>
      <w:pPr>
        <w:tabs>
          <w:tab w:val="num" w:pos="1440"/>
        </w:tabs>
        <w:ind w:left="1440" w:hanging="360"/>
      </w:pPr>
      <w:rPr>
        <w:rFonts w:ascii="Courier New" w:hAnsi="Courier New" w:cs="Courier New" w:hint="default"/>
      </w:rPr>
    </w:lvl>
    <w:lvl w:ilvl="1" w:tplc="04090005">
      <w:start w:val="1"/>
      <w:numFmt w:val="bullet"/>
      <w:lvlText w:val=""/>
      <w:lvlJc w:val="left"/>
      <w:pPr>
        <w:tabs>
          <w:tab w:val="num" w:pos="2160"/>
        </w:tabs>
        <w:ind w:left="2160" w:hanging="360"/>
      </w:pPr>
      <w:rPr>
        <w:rFonts w:ascii="Wingdings" w:hAnsi="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4BE0163C"/>
    <w:multiLevelType w:val="hybridMultilevel"/>
    <w:tmpl w:val="3E12ACE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Symbol"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Symbol"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5">
    <w:nsid w:val="52E6171A"/>
    <w:multiLevelType w:val="hybridMultilevel"/>
    <w:tmpl w:val="13667422"/>
    <w:lvl w:ilvl="0" w:tplc="04090001">
      <w:start w:val="1"/>
      <w:numFmt w:val="bullet"/>
      <w:lvlText w:val=""/>
      <w:lvlJc w:val="left"/>
      <w:pPr>
        <w:ind w:left="720" w:hanging="360"/>
      </w:pPr>
      <w:rPr>
        <w:rFonts w:ascii="Symbol" w:hAnsi="Symbol" w:hint="default"/>
      </w:rPr>
    </w:lvl>
    <w:lvl w:ilvl="1" w:tplc="04090011">
      <w:start w:val="1"/>
      <w:numFmt w:val="decimal"/>
      <w:lvlText w:val="%2)"/>
      <w:lvlJc w:val="left"/>
      <w:pPr>
        <w:tabs>
          <w:tab w:val="num" w:pos="1440"/>
        </w:tabs>
        <w:ind w:left="1440" w:hanging="360"/>
      </w:p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5E0944EF"/>
    <w:multiLevelType w:val="hybridMultilevel"/>
    <w:tmpl w:val="978AF0A6"/>
    <w:lvl w:ilvl="0" w:tplc="4D7CE72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80F5291"/>
    <w:multiLevelType w:val="hybridMultilevel"/>
    <w:tmpl w:val="BA783E4C"/>
    <w:lvl w:ilvl="0" w:tplc="4D7CE72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97860EF"/>
    <w:multiLevelType w:val="hybridMultilevel"/>
    <w:tmpl w:val="A5BCCA90"/>
    <w:lvl w:ilvl="0" w:tplc="90300C64">
      <w:start w:val="42"/>
      <w:numFmt w:val="bullet"/>
      <w:lvlText w:val="-"/>
      <w:lvlJc w:val="left"/>
      <w:pPr>
        <w:ind w:left="3060" w:hanging="360"/>
      </w:pPr>
      <w:rPr>
        <w:rFonts w:ascii="Arial" w:eastAsiaTheme="minorHAnsi" w:hAnsi="Arial" w:cs="Aria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9">
    <w:nsid w:val="6AFE5720"/>
    <w:multiLevelType w:val="hybridMultilevel"/>
    <w:tmpl w:val="6C709394"/>
    <w:lvl w:ilvl="0" w:tplc="023C221C">
      <w:start w:val="1"/>
      <w:numFmt w:val="bullet"/>
      <w:lvlText w:val="­"/>
      <w:lvlJc w:val="left"/>
      <w:pPr>
        <w:tabs>
          <w:tab w:val="num" w:pos="720"/>
        </w:tabs>
        <w:ind w:left="720" w:hanging="360"/>
      </w:pPr>
      <w:rPr>
        <w:rFonts w:ascii="Courier New" w:hAnsi="Courier New" w:cs="Times New Roman"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nsid w:val="74B74F25"/>
    <w:multiLevelType w:val="hybridMultilevel"/>
    <w:tmpl w:val="7F321F0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B012620"/>
    <w:multiLevelType w:val="hybridMultilevel"/>
    <w:tmpl w:val="90DE0740"/>
    <w:lvl w:ilvl="0" w:tplc="7DD847A0">
      <w:start w:val="1"/>
      <w:numFmt w:val="bullet"/>
      <w:lvlText w:val="­"/>
      <w:lvlJc w:val="left"/>
      <w:pPr>
        <w:tabs>
          <w:tab w:val="num" w:pos="720"/>
        </w:tabs>
        <w:ind w:left="720" w:hanging="360"/>
      </w:pPr>
      <w:rPr>
        <w:rFonts w:ascii="Courier New" w:hAnsi="Courier New"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9"/>
  </w:num>
  <w:num w:numId="3">
    <w:abstractNumId w:val="12"/>
  </w:num>
  <w:num w:numId="4">
    <w:abstractNumId w:val="14"/>
  </w:num>
  <w:num w:numId="5">
    <w:abstractNumId w:val="10"/>
  </w:num>
  <w:num w:numId="6">
    <w:abstractNumId w:val="9"/>
  </w:num>
  <w:num w:numId="7">
    <w:abstractNumId w:val="3"/>
  </w:num>
  <w:num w:numId="8">
    <w:abstractNumId w:val="11"/>
  </w:num>
  <w:num w:numId="9">
    <w:abstractNumId w:val="2"/>
  </w:num>
  <w:num w:numId="10">
    <w:abstractNumId w:val="0"/>
  </w:num>
  <w:num w:numId="11">
    <w:abstractNumId w:val="7"/>
  </w:num>
  <w:num w:numId="12">
    <w:abstractNumId w:val="16"/>
  </w:num>
  <w:num w:numId="13">
    <w:abstractNumId w:val="17"/>
  </w:num>
  <w:num w:numId="14">
    <w:abstractNumId w:val="15"/>
  </w:num>
  <w:num w:numId="15">
    <w:abstractNumId w:val="13"/>
  </w:num>
  <w:num w:numId="16">
    <w:abstractNumId w:val="1"/>
  </w:num>
  <w:num w:numId="17">
    <w:abstractNumId w:val="5"/>
  </w:num>
  <w:num w:numId="18">
    <w:abstractNumId w:val="20"/>
  </w:num>
  <w:num w:numId="19">
    <w:abstractNumId w:val="8"/>
  </w:num>
  <w:num w:numId="20">
    <w:abstractNumId w:val="18"/>
  </w:num>
  <w:num w:numId="21">
    <w:abstractNumId w:val="6"/>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AB0"/>
    <w:rsid w:val="00027AB0"/>
    <w:rsid w:val="0008471C"/>
    <w:rsid w:val="00096952"/>
    <w:rsid w:val="001D426D"/>
    <w:rsid w:val="002A3108"/>
    <w:rsid w:val="002A4B58"/>
    <w:rsid w:val="00300AD0"/>
    <w:rsid w:val="00343755"/>
    <w:rsid w:val="0034642D"/>
    <w:rsid w:val="00384400"/>
    <w:rsid w:val="003B494D"/>
    <w:rsid w:val="003C3E3D"/>
    <w:rsid w:val="003F1A0D"/>
    <w:rsid w:val="003F61F2"/>
    <w:rsid w:val="0050373D"/>
    <w:rsid w:val="005A722C"/>
    <w:rsid w:val="006437F1"/>
    <w:rsid w:val="006562ED"/>
    <w:rsid w:val="00705D8B"/>
    <w:rsid w:val="007A41E4"/>
    <w:rsid w:val="007C2349"/>
    <w:rsid w:val="00823A79"/>
    <w:rsid w:val="00851A1D"/>
    <w:rsid w:val="008F035A"/>
    <w:rsid w:val="00904567"/>
    <w:rsid w:val="00923990"/>
    <w:rsid w:val="00C21CB2"/>
    <w:rsid w:val="00C47E28"/>
    <w:rsid w:val="00C543AF"/>
    <w:rsid w:val="00CC76EE"/>
    <w:rsid w:val="00CC7E50"/>
    <w:rsid w:val="00D00448"/>
    <w:rsid w:val="00D32A3E"/>
    <w:rsid w:val="00D8489C"/>
    <w:rsid w:val="00DB49AC"/>
    <w:rsid w:val="00E40A8E"/>
    <w:rsid w:val="00EF1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37F1"/>
    <w:pPr>
      <w:spacing w:after="0" w:line="240" w:lineRule="auto"/>
      <w:ind w:left="720"/>
      <w:contextualSpacing/>
    </w:pPr>
    <w:rPr>
      <w:rFonts w:ascii="Calibri" w:hAnsi="Calibri" w:cs="Times New Roman"/>
    </w:rPr>
  </w:style>
  <w:style w:type="table" w:styleId="TableGrid">
    <w:name w:val="Table Grid"/>
    <w:basedOn w:val="TableNormal"/>
    <w:uiPriority w:val="59"/>
    <w:rsid w:val="003C3E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3C3E3D"/>
    <w:pPr>
      <w:tabs>
        <w:tab w:val="center" w:pos="4680"/>
        <w:tab w:val="right" w:pos="9360"/>
      </w:tabs>
      <w:spacing w:after="0" w:line="240" w:lineRule="auto"/>
    </w:pPr>
    <w:rPr>
      <w:rFonts w:ascii="Calibri" w:hAnsi="Calibri" w:cs="Times New Roman"/>
    </w:rPr>
  </w:style>
  <w:style w:type="character" w:customStyle="1" w:styleId="FooterChar">
    <w:name w:val="Footer Char"/>
    <w:basedOn w:val="DefaultParagraphFont"/>
    <w:link w:val="Footer"/>
    <w:uiPriority w:val="99"/>
    <w:rsid w:val="003C3E3D"/>
    <w:rPr>
      <w:rFonts w:ascii="Calibri" w:hAnsi="Calibri" w:cs="Times New Roman"/>
    </w:rPr>
  </w:style>
  <w:style w:type="paragraph" w:styleId="BalloonText">
    <w:name w:val="Balloon Text"/>
    <w:basedOn w:val="Normal"/>
    <w:link w:val="BalloonTextChar"/>
    <w:uiPriority w:val="99"/>
    <w:semiHidden/>
    <w:unhideWhenUsed/>
    <w:rsid w:val="003C3E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3E3D"/>
    <w:rPr>
      <w:rFonts w:ascii="Tahoma" w:hAnsi="Tahoma" w:cs="Tahoma"/>
      <w:sz w:val="16"/>
      <w:szCs w:val="16"/>
    </w:rPr>
  </w:style>
  <w:style w:type="paragraph" w:styleId="Header">
    <w:name w:val="header"/>
    <w:basedOn w:val="Normal"/>
    <w:link w:val="HeaderChar"/>
    <w:uiPriority w:val="99"/>
    <w:unhideWhenUsed/>
    <w:rsid w:val="00C47E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E28"/>
  </w:style>
  <w:style w:type="paragraph" w:styleId="Title">
    <w:name w:val="Title"/>
    <w:basedOn w:val="Normal"/>
    <w:next w:val="Normal"/>
    <w:link w:val="TitleChar"/>
    <w:uiPriority w:val="10"/>
    <w:qFormat/>
    <w:rsid w:val="00D0044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00448"/>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37F1"/>
    <w:pPr>
      <w:spacing w:after="0" w:line="240" w:lineRule="auto"/>
      <w:ind w:left="720"/>
      <w:contextualSpacing/>
    </w:pPr>
    <w:rPr>
      <w:rFonts w:ascii="Calibri" w:hAnsi="Calibri" w:cs="Times New Roman"/>
    </w:rPr>
  </w:style>
  <w:style w:type="table" w:styleId="TableGrid">
    <w:name w:val="Table Grid"/>
    <w:basedOn w:val="TableNormal"/>
    <w:uiPriority w:val="59"/>
    <w:rsid w:val="003C3E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3C3E3D"/>
    <w:pPr>
      <w:tabs>
        <w:tab w:val="center" w:pos="4680"/>
        <w:tab w:val="right" w:pos="9360"/>
      </w:tabs>
      <w:spacing w:after="0" w:line="240" w:lineRule="auto"/>
    </w:pPr>
    <w:rPr>
      <w:rFonts w:ascii="Calibri" w:hAnsi="Calibri" w:cs="Times New Roman"/>
    </w:rPr>
  </w:style>
  <w:style w:type="character" w:customStyle="1" w:styleId="FooterChar">
    <w:name w:val="Footer Char"/>
    <w:basedOn w:val="DefaultParagraphFont"/>
    <w:link w:val="Footer"/>
    <w:uiPriority w:val="99"/>
    <w:rsid w:val="003C3E3D"/>
    <w:rPr>
      <w:rFonts w:ascii="Calibri" w:hAnsi="Calibri" w:cs="Times New Roman"/>
    </w:rPr>
  </w:style>
  <w:style w:type="paragraph" w:styleId="BalloonText">
    <w:name w:val="Balloon Text"/>
    <w:basedOn w:val="Normal"/>
    <w:link w:val="BalloonTextChar"/>
    <w:uiPriority w:val="99"/>
    <w:semiHidden/>
    <w:unhideWhenUsed/>
    <w:rsid w:val="003C3E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3E3D"/>
    <w:rPr>
      <w:rFonts w:ascii="Tahoma" w:hAnsi="Tahoma" w:cs="Tahoma"/>
      <w:sz w:val="16"/>
      <w:szCs w:val="16"/>
    </w:rPr>
  </w:style>
  <w:style w:type="paragraph" w:styleId="Header">
    <w:name w:val="header"/>
    <w:basedOn w:val="Normal"/>
    <w:link w:val="HeaderChar"/>
    <w:uiPriority w:val="99"/>
    <w:unhideWhenUsed/>
    <w:rsid w:val="00C47E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E28"/>
  </w:style>
  <w:style w:type="paragraph" w:styleId="Title">
    <w:name w:val="Title"/>
    <w:basedOn w:val="Normal"/>
    <w:next w:val="Normal"/>
    <w:link w:val="TitleChar"/>
    <w:uiPriority w:val="10"/>
    <w:qFormat/>
    <w:rsid w:val="00D0044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00448"/>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833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chart" Target="charts/chart16.xml"/><Relationship Id="rId3" Type="http://schemas.microsoft.com/office/2007/relationships/stylesWithEffects" Target="stylesWithEffects.xml"/><Relationship Id="rId21" Type="http://schemas.openxmlformats.org/officeDocument/2006/relationships/chart" Target="charts/chart1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chart" Target="charts/chart15.xml"/><Relationship Id="rId2" Type="http://schemas.openxmlformats.org/officeDocument/2006/relationships/styles" Target="styles.xml"/><Relationship Id="rId16" Type="http://schemas.openxmlformats.org/officeDocument/2006/relationships/chart" Target="charts/chart6.xml"/><Relationship Id="rId20" Type="http://schemas.openxmlformats.org/officeDocument/2006/relationships/chart" Target="charts/chart10.xml"/><Relationship Id="rId29" Type="http://schemas.openxmlformats.org/officeDocument/2006/relationships/hyperlink" Target="http://icma.org/Documents/Document/Document/304818"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chart" Target="charts/chart1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chart" Target="charts/chart13.xml"/><Relationship Id="rId28" Type="http://schemas.openxmlformats.org/officeDocument/2006/relationships/hyperlink" Target="http://icma.org/en/icma/about/organization_overview/strategic_plan" TargetMode="External"/><Relationship Id="rId10" Type="http://schemas.openxmlformats.org/officeDocument/2006/relationships/hyperlink" Target="http://icma.org/en/icma/members/state_liaisons/state_relationships" TargetMode="External"/><Relationship Id="rId19" Type="http://schemas.openxmlformats.org/officeDocument/2006/relationships/chart" Target="charts/chart9.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icma.org/en/icma/members/join" TargetMode="External"/><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chart" Target="charts/chart17.xml"/><Relationship Id="rId30" Type="http://schemas.openxmlformats.org/officeDocument/2006/relationships/hyperlink" Target="http://icma.org/Documents/Document/Document/304819"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rossolinski\AppData\Local\Microsoft\Windows\Temporary%20Internet%20Files\Content.Outlook\YNG1W8UB\Diversity%20Statistic%20Graphs.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C:\Users\rossolinski\AppData\Local\Microsoft\Windows\Temporary%20Internet%20Files\Content.Outlook\YNG1W8UB\Diversity%20Statistic%20Graphs.xlsx"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file:///C:\Users\rossolinski\AppData\Local\Microsoft\Windows\Temporary%20Internet%20Files\Content.Outlook\YNG1W8UB\Diversity%20Statistic%20Graphs.xlsx" TargetMode="External"/><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oleObject" Target="file:///C:\Users\rossolinski\AppData\Local\Microsoft\Windows\Temporary%20Internet%20Files\Content.Outlook\YNG1W8UB\Committee-Diversity-2012-13.xlsx" TargetMode="External"/><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oleObject" Target="file:///C:\Users\rossolinski\AppData\Local\Microsoft\Windows\Temporary%20Internet%20Files\Content.Outlook\YNG1W8UB\Committee-Diversity-2012-13.xlsx" TargetMode="External"/><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oleObject" Target="file:///C:\Users\rossolinski\AppData\Local\Microsoft\Windows\Temporary%20Internet%20Files\Content.Outlook\YNG1W8UB\Committee-Diversity-2012-13.xlsx" TargetMode="External"/><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oleObject" Target="file:///C:\Users\rossolinski\AppData\Local\Microsoft\Windows\Temporary%20Internet%20Files\Content.Outlook\YNG1W8UB\Committee-Diversity-2012-13.xlsx" TargetMode="External"/><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2" Type="http://schemas.openxmlformats.org/officeDocument/2006/relationships/oleObject" Target="file:///C:\Users\rossolinski\AppData\Local\Microsoft\Windows\Temporary%20Internet%20Files\Content.Outlook\YNG1W8UB\Committee-Diversity-2012-13.xlsx" TargetMode="External"/><Relationship Id="rId1" Type="http://schemas.openxmlformats.org/officeDocument/2006/relationships/themeOverride" Target="../theme/themeOverride16.xml"/></Relationships>
</file>

<file path=word/charts/_rels/chart17.xml.rels><?xml version="1.0" encoding="UTF-8" standalone="yes"?>
<Relationships xmlns="http://schemas.openxmlformats.org/package/2006/relationships"><Relationship Id="rId2" Type="http://schemas.openxmlformats.org/officeDocument/2006/relationships/oleObject" Target="file:///C:\Users\rossolinski\AppData\Local\Microsoft\Windows\Temporary%20Internet%20Files\Content.Outlook\YNG1W8UB\Committee-Diversity-2012-13.xlsx" TargetMode="External"/><Relationship Id="rId1" Type="http://schemas.openxmlformats.org/officeDocument/2006/relationships/themeOverride" Target="../theme/themeOverride17.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rossolinski\AppData\Local\Microsoft\Windows\Temporary%20Internet%20Files\Content.Outlook\YNG1W8UB\Diversity%20Statistic%20Graphs.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rossolinski\AppData\Local\Microsoft\Windows\Temporary%20Internet%20Files\Content.Outlook\YNG1W8UB\Diversity%20Statistic%20Graphs.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rossolinski\AppData\Local\Microsoft\Windows\Temporary%20Internet%20Files\Content.Outlook\YNG1W8UB\Diversity%20Statistic%20Graphs.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rossolinski\AppData\Local\Microsoft\Windows\Temporary%20Internet%20Files\Content.Outlook\YNG1W8UB\Diversity%20Statistic%20Graphs.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C:\Users\rossolinski\AppData\Local\Microsoft\Windows\Temporary%20Internet%20Files\Content.Outlook\YNG1W8UB\Diversity%20Statistic%20Graphs.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C:\Users\rossolinski\AppData\Local\Microsoft\Windows\Temporary%20Internet%20Files\Content.Outlook\YNG1W8UB\Diversity%20Statistic%20Graphs.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C:\Users\rossolinski\AppData\Local\Microsoft\Windows\Temporary%20Internet%20Files\Content.Outlook\YNG1W8UB\Diversity%20Statistic%20Graphs.xlsx"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C:\Users\rossolinski\AppData\Local\Microsoft\Windows\Temporary%20Internet%20Files\Content.Outlook\YNG1W8UB\Diversity%20Statistic%20Graphs.xlsx"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Student</a:t>
            </a:r>
            <a:r>
              <a:rPr lang="en-US" baseline="0"/>
              <a:t> Chapter Statistics 2013</a:t>
            </a:r>
            <a:endParaRPr lang="en-US"/>
          </a:p>
        </c:rich>
      </c:tx>
      <c:layout>
        <c:manualLayout>
          <c:xMode val="edge"/>
          <c:yMode val="edge"/>
          <c:x val="0.33391335174012338"/>
          <c:y val="2.0512820512820513E-2"/>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1"/>
          <c:order val="0"/>
          <c:tx>
            <c:strRef>
              <c:f>'Student Ch. Stats'!$B$2</c:f>
              <c:strCache>
                <c:ptCount val="1"/>
                <c:pt idx="0">
                  <c:v>Male</c:v>
                </c:pt>
              </c:strCache>
            </c:strRef>
          </c:tx>
          <c:invertIfNegative val="0"/>
          <c:dLbls>
            <c:showLegendKey val="0"/>
            <c:showVal val="1"/>
            <c:showCatName val="0"/>
            <c:showSerName val="0"/>
            <c:showPercent val="0"/>
            <c:showBubbleSize val="0"/>
            <c:showLeaderLines val="0"/>
          </c:dLbls>
          <c:cat>
            <c:numRef>
              <c:f>'Student Ch. Stats'!$A$3</c:f>
              <c:numCache>
                <c:formatCode>General</c:formatCode>
                <c:ptCount val="1"/>
                <c:pt idx="0">
                  <c:v>2013</c:v>
                </c:pt>
              </c:numCache>
            </c:numRef>
          </c:cat>
          <c:val>
            <c:numRef>
              <c:f>'Student Ch. Stats'!$B$3</c:f>
              <c:numCache>
                <c:formatCode>General</c:formatCode>
                <c:ptCount val="1"/>
                <c:pt idx="0">
                  <c:v>188</c:v>
                </c:pt>
              </c:numCache>
            </c:numRef>
          </c:val>
        </c:ser>
        <c:ser>
          <c:idx val="2"/>
          <c:order val="1"/>
          <c:tx>
            <c:strRef>
              <c:f>'Student Ch. Stats'!$C$2</c:f>
              <c:strCache>
                <c:ptCount val="1"/>
                <c:pt idx="0">
                  <c:v>Female</c:v>
                </c:pt>
              </c:strCache>
            </c:strRef>
          </c:tx>
          <c:invertIfNegative val="0"/>
          <c:dLbls>
            <c:showLegendKey val="0"/>
            <c:showVal val="1"/>
            <c:showCatName val="0"/>
            <c:showSerName val="0"/>
            <c:showPercent val="0"/>
            <c:showBubbleSize val="0"/>
            <c:showLeaderLines val="0"/>
          </c:dLbls>
          <c:cat>
            <c:numRef>
              <c:f>'Student Ch. Stats'!$A$3</c:f>
              <c:numCache>
                <c:formatCode>General</c:formatCode>
                <c:ptCount val="1"/>
                <c:pt idx="0">
                  <c:v>2013</c:v>
                </c:pt>
              </c:numCache>
            </c:numRef>
          </c:cat>
          <c:val>
            <c:numRef>
              <c:f>'Student Ch. Stats'!$C$3</c:f>
              <c:numCache>
                <c:formatCode>General</c:formatCode>
                <c:ptCount val="1"/>
                <c:pt idx="0">
                  <c:v>148</c:v>
                </c:pt>
              </c:numCache>
            </c:numRef>
          </c:val>
        </c:ser>
        <c:dLbls>
          <c:showLegendKey val="0"/>
          <c:showVal val="0"/>
          <c:showCatName val="0"/>
          <c:showSerName val="0"/>
          <c:showPercent val="0"/>
          <c:showBubbleSize val="0"/>
        </c:dLbls>
        <c:gapWidth val="150"/>
        <c:shape val="box"/>
        <c:axId val="141070336"/>
        <c:axId val="141072256"/>
        <c:axId val="0"/>
      </c:bar3DChart>
      <c:catAx>
        <c:axId val="141070336"/>
        <c:scaling>
          <c:orientation val="minMax"/>
        </c:scaling>
        <c:delete val="0"/>
        <c:axPos val="b"/>
        <c:title>
          <c:tx>
            <c:rich>
              <a:bodyPr/>
              <a:lstStyle/>
              <a:p>
                <a:pPr>
                  <a:defRPr/>
                </a:pPr>
                <a:r>
                  <a:rPr lang="en-US" sz="1400"/>
                  <a:t>Year</a:t>
                </a:r>
              </a:p>
            </c:rich>
          </c:tx>
          <c:overlay val="0"/>
        </c:title>
        <c:numFmt formatCode="General" sourceLinked="1"/>
        <c:majorTickMark val="out"/>
        <c:minorTickMark val="none"/>
        <c:tickLblPos val="nextTo"/>
        <c:crossAx val="141072256"/>
        <c:crosses val="autoZero"/>
        <c:auto val="1"/>
        <c:lblAlgn val="ctr"/>
        <c:lblOffset val="100"/>
        <c:noMultiLvlLbl val="0"/>
      </c:catAx>
      <c:valAx>
        <c:axId val="141072256"/>
        <c:scaling>
          <c:orientation val="minMax"/>
        </c:scaling>
        <c:delete val="0"/>
        <c:axPos val="l"/>
        <c:majorGridlines/>
        <c:title>
          <c:tx>
            <c:rich>
              <a:bodyPr rot="-5400000" vert="horz"/>
              <a:lstStyle/>
              <a:p>
                <a:pPr>
                  <a:defRPr/>
                </a:pPr>
                <a:r>
                  <a:rPr lang="en-US" sz="1400"/>
                  <a:t># of Participants</a:t>
                </a:r>
              </a:p>
            </c:rich>
          </c:tx>
          <c:layout>
            <c:manualLayout>
              <c:xMode val="edge"/>
              <c:yMode val="edge"/>
              <c:x val="1.9620547431571055E-2"/>
              <c:y val="0.4972955784373107"/>
            </c:manualLayout>
          </c:layout>
          <c:overlay val="0"/>
        </c:title>
        <c:numFmt formatCode="General" sourceLinked="1"/>
        <c:majorTickMark val="out"/>
        <c:minorTickMark val="none"/>
        <c:tickLblPos val="nextTo"/>
        <c:crossAx val="141070336"/>
        <c:crosses val="autoZero"/>
        <c:crossBetween val="between"/>
      </c:valAx>
    </c:plotArea>
    <c:legend>
      <c:legendPos val="r"/>
      <c:overlay val="0"/>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MCM Institute Race Statistics</a:t>
            </a:r>
          </a:p>
        </c:rich>
      </c:tx>
      <c:layout>
        <c:manualLayout>
          <c:xMode val="edge"/>
          <c:yMode val="edge"/>
          <c:x val="0.33002607076350093"/>
          <c:y val="1.4492753623188406E-2"/>
        </c:manualLayout>
      </c:layout>
      <c:overlay val="0"/>
    </c:title>
    <c:autoTitleDeleted val="0"/>
    <c:plotArea>
      <c:layout/>
      <c:barChart>
        <c:barDir val="col"/>
        <c:grouping val="clustered"/>
        <c:varyColors val="0"/>
        <c:ser>
          <c:idx val="1"/>
          <c:order val="0"/>
          <c:tx>
            <c:strRef>
              <c:f>'MCM Stats'!$D$2</c:f>
              <c:strCache>
                <c:ptCount val="1"/>
                <c:pt idx="0">
                  <c:v>Caucasian</c:v>
                </c:pt>
              </c:strCache>
            </c:strRef>
          </c:tx>
          <c:invertIfNegative val="0"/>
          <c:cat>
            <c:numRef>
              <c:f>'MCM Stats'!$A$3:$A$4</c:f>
              <c:numCache>
                <c:formatCode>General</c:formatCode>
                <c:ptCount val="2"/>
                <c:pt idx="0">
                  <c:v>2012</c:v>
                </c:pt>
                <c:pt idx="1">
                  <c:v>2013</c:v>
                </c:pt>
              </c:numCache>
            </c:numRef>
          </c:cat>
          <c:val>
            <c:numRef>
              <c:f>'MCM Stats'!$D$3:$D$4</c:f>
              <c:numCache>
                <c:formatCode>General</c:formatCode>
                <c:ptCount val="2"/>
                <c:pt idx="0">
                  <c:v>6</c:v>
                </c:pt>
                <c:pt idx="1">
                  <c:v>4</c:v>
                </c:pt>
              </c:numCache>
            </c:numRef>
          </c:val>
        </c:ser>
        <c:ser>
          <c:idx val="2"/>
          <c:order val="1"/>
          <c:tx>
            <c:strRef>
              <c:f>'MCM Stats'!$E$2</c:f>
              <c:strCache>
                <c:ptCount val="1"/>
                <c:pt idx="0">
                  <c:v>African American</c:v>
                </c:pt>
              </c:strCache>
            </c:strRef>
          </c:tx>
          <c:invertIfNegative val="0"/>
          <c:cat>
            <c:numRef>
              <c:f>'MCM Stats'!$A$3:$A$4</c:f>
              <c:numCache>
                <c:formatCode>General</c:formatCode>
                <c:ptCount val="2"/>
                <c:pt idx="0">
                  <c:v>2012</c:v>
                </c:pt>
                <c:pt idx="1">
                  <c:v>2013</c:v>
                </c:pt>
              </c:numCache>
            </c:numRef>
          </c:cat>
          <c:val>
            <c:numRef>
              <c:f>'MCM Stats'!$E$3:$E$4</c:f>
              <c:numCache>
                <c:formatCode>General</c:formatCode>
                <c:ptCount val="2"/>
                <c:pt idx="0">
                  <c:v>1</c:v>
                </c:pt>
                <c:pt idx="1">
                  <c:v>1</c:v>
                </c:pt>
              </c:numCache>
            </c:numRef>
          </c:val>
        </c:ser>
        <c:ser>
          <c:idx val="3"/>
          <c:order val="2"/>
          <c:tx>
            <c:strRef>
              <c:f>'MCM Stats'!$F$2</c:f>
              <c:strCache>
                <c:ptCount val="1"/>
                <c:pt idx="0">
                  <c:v>Hispanic*</c:v>
                </c:pt>
              </c:strCache>
            </c:strRef>
          </c:tx>
          <c:invertIfNegative val="0"/>
          <c:cat>
            <c:numRef>
              <c:f>'MCM Stats'!$A$3:$A$4</c:f>
              <c:numCache>
                <c:formatCode>General</c:formatCode>
                <c:ptCount val="2"/>
                <c:pt idx="0">
                  <c:v>2012</c:v>
                </c:pt>
                <c:pt idx="1">
                  <c:v>2013</c:v>
                </c:pt>
              </c:numCache>
            </c:numRef>
          </c:cat>
          <c:val>
            <c:numRef>
              <c:f>'MCM Stats'!$F$3:$F$4</c:f>
              <c:numCache>
                <c:formatCode>General</c:formatCode>
                <c:ptCount val="2"/>
                <c:pt idx="0">
                  <c:v>0</c:v>
                </c:pt>
                <c:pt idx="1">
                  <c:v>1</c:v>
                </c:pt>
              </c:numCache>
            </c:numRef>
          </c:val>
        </c:ser>
        <c:ser>
          <c:idx val="4"/>
          <c:order val="3"/>
          <c:tx>
            <c:strRef>
              <c:f>'MCM Stats'!$G$2</c:f>
              <c:strCache>
                <c:ptCount val="1"/>
                <c:pt idx="0">
                  <c:v>Asian</c:v>
                </c:pt>
              </c:strCache>
            </c:strRef>
          </c:tx>
          <c:invertIfNegative val="0"/>
          <c:cat>
            <c:numRef>
              <c:f>'MCM Stats'!$A$3:$A$4</c:f>
              <c:numCache>
                <c:formatCode>General</c:formatCode>
                <c:ptCount val="2"/>
                <c:pt idx="0">
                  <c:v>2012</c:v>
                </c:pt>
                <c:pt idx="1">
                  <c:v>2013</c:v>
                </c:pt>
              </c:numCache>
            </c:numRef>
          </c:cat>
          <c:val>
            <c:numRef>
              <c:f>'MCM Stats'!$G$3:$G$4</c:f>
              <c:numCache>
                <c:formatCode>General</c:formatCode>
                <c:ptCount val="2"/>
                <c:pt idx="0">
                  <c:v>1</c:v>
                </c:pt>
                <c:pt idx="1">
                  <c:v>0</c:v>
                </c:pt>
              </c:numCache>
            </c:numRef>
          </c:val>
        </c:ser>
        <c:ser>
          <c:idx val="5"/>
          <c:order val="4"/>
          <c:tx>
            <c:strRef>
              <c:f>'MCM Stats'!$H$2</c:f>
              <c:strCache>
                <c:ptCount val="1"/>
                <c:pt idx="0">
                  <c:v>Unknown</c:v>
                </c:pt>
              </c:strCache>
            </c:strRef>
          </c:tx>
          <c:invertIfNegative val="0"/>
          <c:cat>
            <c:numRef>
              <c:f>'MCM Stats'!$A$3:$A$4</c:f>
              <c:numCache>
                <c:formatCode>General</c:formatCode>
                <c:ptCount val="2"/>
                <c:pt idx="0">
                  <c:v>2012</c:v>
                </c:pt>
                <c:pt idx="1">
                  <c:v>2013</c:v>
                </c:pt>
              </c:numCache>
            </c:numRef>
          </c:cat>
          <c:val>
            <c:numRef>
              <c:f>'MCM Stats'!$H$3:$H$4</c:f>
              <c:numCache>
                <c:formatCode>General</c:formatCode>
                <c:ptCount val="2"/>
                <c:pt idx="0">
                  <c:v>1</c:v>
                </c:pt>
                <c:pt idx="1">
                  <c:v>3</c:v>
                </c:pt>
              </c:numCache>
            </c:numRef>
          </c:val>
        </c:ser>
        <c:dLbls>
          <c:showLegendKey val="0"/>
          <c:showVal val="0"/>
          <c:showCatName val="0"/>
          <c:showSerName val="0"/>
          <c:showPercent val="0"/>
          <c:showBubbleSize val="0"/>
        </c:dLbls>
        <c:gapWidth val="150"/>
        <c:axId val="136857088"/>
        <c:axId val="136859008"/>
      </c:barChart>
      <c:catAx>
        <c:axId val="136857088"/>
        <c:scaling>
          <c:orientation val="minMax"/>
        </c:scaling>
        <c:delete val="0"/>
        <c:axPos val="b"/>
        <c:title>
          <c:tx>
            <c:rich>
              <a:bodyPr/>
              <a:lstStyle/>
              <a:p>
                <a:pPr>
                  <a:defRPr/>
                </a:pPr>
                <a:r>
                  <a:rPr lang="en-US" sz="1800"/>
                  <a:t>Year</a:t>
                </a:r>
              </a:p>
            </c:rich>
          </c:tx>
          <c:overlay val="0"/>
        </c:title>
        <c:numFmt formatCode="General" sourceLinked="1"/>
        <c:majorTickMark val="out"/>
        <c:minorTickMark val="none"/>
        <c:tickLblPos val="nextTo"/>
        <c:crossAx val="136859008"/>
        <c:crosses val="autoZero"/>
        <c:auto val="1"/>
        <c:lblAlgn val="ctr"/>
        <c:lblOffset val="100"/>
        <c:noMultiLvlLbl val="0"/>
      </c:catAx>
      <c:valAx>
        <c:axId val="136859008"/>
        <c:scaling>
          <c:orientation val="minMax"/>
        </c:scaling>
        <c:delete val="0"/>
        <c:axPos val="l"/>
        <c:majorGridlines/>
        <c:title>
          <c:tx>
            <c:rich>
              <a:bodyPr rot="-5400000" vert="horz"/>
              <a:lstStyle/>
              <a:p>
                <a:pPr>
                  <a:defRPr/>
                </a:pPr>
                <a:r>
                  <a:rPr lang="en-US" sz="1200"/>
                  <a:t># of</a:t>
                </a:r>
                <a:r>
                  <a:rPr lang="en-US" sz="1200" baseline="0"/>
                  <a:t> Participants</a:t>
                </a:r>
                <a:endParaRPr lang="en-US" sz="1200"/>
              </a:p>
            </c:rich>
          </c:tx>
          <c:layout>
            <c:manualLayout>
              <c:xMode val="edge"/>
              <c:yMode val="edge"/>
              <c:x val="7.4487895716945996E-3"/>
              <c:y val="0.3854115789874093"/>
            </c:manualLayout>
          </c:layout>
          <c:overlay val="0"/>
        </c:title>
        <c:numFmt formatCode="General" sourceLinked="1"/>
        <c:majorTickMark val="out"/>
        <c:minorTickMark val="none"/>
        <c:tickLblPos val="nextTo"/>
        <c:crossAx val="136857088"/>
        <c:crosses val="autoZero"/>
        <c:crossBetween val="between"/>
      </c:valAx>
    </c:plotArea>
    <c:legend>
      <c:legendPos val="r"/>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MCM Gender Stats 2012-2013</a:t>
            </a:r>
          </a:p>
        </c:rich>
      </c:tx>
      <c:overlay val="0"/>
    </c:title>
    <c:autoTitleDeleted val="0"/>
    <c:plotArea>
      <c:layout/>
      <c:barChart>
        <c:barDir val="col"/>
        <c:grouping val="clustered"/>
        <c:varyColors val="0"/>
        <c:ser>
          <c:idx val="1"/>
          <c:order val="0"/>
          <c:tx>
            <c:strRef>
              <c:f>'MCM Stats'!$B$2</c:f>
              <c:strCache>
                <c:ptCount val="1"/>
                <c:pt idx="0">
                  <c:v>Male</c:v>
                </c:pt>
              </c:strCache>
            </c:strRef>
          </c:tx>
          <c:invertIfNegative val="0"/>
          <c:cat>
            <c:numRef>
              <c:f>'MCM Stats'!$A$3:$A$4</c:f>
              <c:numCache>
                <c:formatCode>General</c:formatCode>
                <c:ptCount val="2"/>
                <c:pt idx="0">
                  <c:v>2012</c:v>
                </c:pt>
                <c:pt idx="1">
                  <c:v>2013</c:v>
                </c:pt>
              </c:numCache>
            </c:numRef>
          </c:cat>
          <c:val>
            <c:numRef>
              <c:f>'MCM Stats'!$B$3:$B$4</c:f>
              <c:numCache>
                <c:formatCode>General</c:formatCode>
                <c:ptCount val="2"/>
                <c:pt idx="0">
                  <c:v>9</c:v>
                </c:pt>
                <c:pt idx="1">
                  <c:v>7</c:v>
                </c:pt>
              </c:numCache>
            </c:numRef>
          </c:val>
        </c:ser>
        <c:ser>
          <c:idx val="2"/>
          <c:order val="1"/>
          <c:tx>
            <c:strRef>
              <c:f>'MCM Stats'!$C$2</c:f>
              <c:strCache>
                <c:ptCount val="1"/>
                <c:pt idx="0">
                  <c:v>Female</c:v>
                </c:pt>
              </c:strCache>
            </c:strRef>
          </c:tx>
          <c:invertIfNegative val="0"/>
          <c:cat>
            <c:numRef>
              <c:f>'MCM Stats'!$A$3:$A$4</c:f>
              <c:numCache>
                <c:formatCode>General</c:formatCode>
                <c:ptCount val="2"/>
                <c:pt idx="0">
                  <c:v>2012</c:v>
                </c:pt>
                <c:pt idx="1">
                  <c:v>2013</c:v>
                </c:pt>
              </c:numCache>
            </c:numRef>
          </c:cat>
          <c:val>
            <c:numRef>
              <c:f>'MCM Stats'!$C$3:$C$4</c:f>
              <c:numCache>
                <c:formatCode>General</c:formatCode>
                <c:ptCount val="2"/>
                <c:pt idx="0">
                  <c:v>0</c:v>
                </c:pt>
                <c:pt idx="1">
                  <c:v>2</c:v>
                </c:pt>
              </c:numCache>
            </c:numRef>
          </c:val>
        </c:ser>
        <c:dLbls>
          <c:showLegendKey val="0"/>
          <c:showVal val="0"/>
          <c:showCatName val="0"/>
          <c:showSerName val="0"/>
          <c:showPercent val="0"/>
          <c:showBubbleSize val="0"/>
        </c:dLbls>
        <c:gapWidth val="150"/>
        <c:axId val="136901376"/>
        <c:axId val="136903296"/>
      </c:barChart>
      <c:catAx>
        <c:axId val="136901376"/>
        <c:scaling>
          <c:orientation val="minMax"/>
        </c:scaling>
        <c:delete val="0"/>
        <c:axPos val="b"/>
        <c:title>
          <c:tx>
            <c:rich>
              <a:bodyPr/>
              <a:lstStyle/>
              <a:p>
                <a:pPr>
                  <a:defRPr/>
                </a:pPr>
                <a:r>
                  <a:rPr lang="en-US" sz="1600"/>
                  <a:t>Year</a:t>
                </a:r>
              </a:p>
            </c:rich>
          </c:tx>
          <c:overlay val="0"/>
        </c:title>
        <c:numFmt formatCode="General" sourceLinked="1"/>
        <c:majorTickMark val="out"/>
        <c:minorTickMark val="none"/>
        <c:tickLblPos val="nextTo"/>
        <c:crossAx val="136903296"/>
        <c:crosses val="autoZero"/>
        <c:auto val="1"/>
        <c:lblAlgn val="ctr"/>
        <c:lblOffset val="100"/>
        <c:noMultiLvlLbl val="0"/>
      </c:catAx>
      <c:valAx>
        <c:axId val="136903296"/>
        <c:scaling>
          <c:orientation val="minMax"/>
        </c:scaling>
        <c:delete val="0"/>
        <c:axPos val="l"/>
        <c:majorGridlines/>
        <c:title>
          <c:tx>
            <c:rich>
              <a:bodyPr rot="-5400000" vert="horz"/>
              <a:lstStyle/>
              <a:p>
                <a:pPr>
                  <a:defRPr/>
                </a:pPr>
                <a:r>
                  <a:rPr lang="en-US" sz="1400"/>
                  <a:t># of Participants</a:t>
                </a:r>
              </a:p>
            </c:rich>
          </c:tx>
          <c:layout>
            <c:manualLayout>
              <c:xMode val="edge"/>
              <c:yMode val="edge"/>
              <c:x val="1.4475273244528018E-2"/>
              <c:y val="0.33520539724682219"/>
            </c:manualLayout>
          </c:layout>
          <c:overlay val="0"/>
        </c:title>
        <c:numFmt formatCode="General" sourceLinked="1"/>
        <c:majorTickMark val="out"/>
        <c:minorTickMark val="none"/>
        <c:tickLblPos val="nextTo"/>
        <c:crossAx val="136901376"/>
        <c:crosses val="autoZero"/>
        <c:crossBetween val="between"/>
      </c:valAx>
    </c:plotArea>
    <c:legend>
      <c:legendPos val="r"/>
      <c:overlay val="0"/>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1"/>
          <c:order val="1"/>
          <c:dLbls>
            <c:showLegendKey val="0"/>
            <c:showVal val="1"/>
            <c:showCatName val="0"/>
            <c:showSerName val="0"/>
            <c:showPercent val="0"/>
            <c:showBubbleSize val="0"/>
            <c:showLeaderLines val="1"/>
          </c:dLbls>
          <c:cat>
            <c:strRef>
              <c:f>' '!$A$3:$A$8</c:f>
              <c:strCache>
                <c:ptCount val="6"/>
                <c:pt idx="0">
                  <c:v>INTL</c:v>
                </c:pt>
                <c:pt idx="1">
                  <c:v>MP</c:v>
                </c:pt>
                <c:pt idx="2">
                  <c:v>MW</c:v>
                </c:pt>
                <c:pt idx="3">
                  <c:v>NE</c:v>
                </c:pt>
                <c:pt idx="4">
                  <c:v>SE</c:v>
                </c:pt>
                <c:pt idx="5">
                  <c:v>WC</c:v>
                </c:pt>
              </c:strCache>
            </c:strRef>
          </c:cat>
          <c:val>
            <c:numRef>
              <c:f>' '!$C$3:$C$8</c:f>
              <c:numCache>
                <c:formatCode>0.0%</c:formatCode>
                <c:ptCount val="6"/>
                <c:pt idx="0">
                  <c:v>3.9215686274509803E-2</c:v>
                </c:pt>
                <c:pt idx="1">
                  <c:v>0.18207282913165265</c:v>
                </c:pt>
                <c:pt idx="2">
                  <c:v>0.20728291316526612</c:v>
                </c:pt>
                <c:pt idx="3">
                  <c:v>0.18487394957983194</c:v>
                </c:pt>
                <c:pt idx="4">
                  <c:v>0.22128851540616246</c:v>
                </c:pt>
                <c:pt idx="5">
                  <c:v>0.16526610644257703</c:v>
                </c:pt>
              </c:numCache>
            </c:numRef>
          </c:val>
        </c:ser>
        <c:ser>
          <c:idx val="0"/>
          <c:order val="0"/>
          <c:cat>
            <c:strRef>
              <c:f>' '!$A$3:$A$8</c:f>
              <c:strCache>
                <c:ptCount val="6"/>
                <c:pt idx="0">
                  <c:v>INTL</c:v>
                </c:pt>
                <c:pt idx="1">
                  <c:v>MP</c:v>
                </c:pt>
                <c:pt idx="2">
                  <c:v>MW</c:v>
                </c:pt>
                <c:pt idx="3">
                  <c:v>NE</c:v>
                </c:pt>
                <c:pt idx="4">
                  <c:v>SE</c:v>
                </c:pt>
                <c:pt idx="5">
                  <c:v>WC</c:v>
                </c:pt>
              </c:strCache>
            </c:strRef>
          </c:cat>
          <c:val>
            <c:numRef>
              <c:f>' '!$B$3:$B$8</c:f>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1"/>
          <c:order val="1"/>
          <c:dLbls>
            <c:showLegendKey val="0"/>
            <c:showVal val="1"/>
            <c:showCatName val="0"/>
            <c:showSerName val="0"/>
            <c:showPercent val="0"/>
            <c:showBubbleSize val="0"/>
            <c:showLeaderLines val="1"/>
          </c:dLbls>
          <c:cat>
            <c:strRef>
              <c:f>' '!$A$11:$A$13</c:f>
              <c:strCache>
                <c:ptCount val="3"/>
                <c:pt idx="0">
                  <c:v>City</c:v>
                </c:pt>
                <c:pt idx="1">
                  <c:v>County</c:v>
                </c:pt>
                <c:pt idx="2">
                  <c:v>Other or N/A</c:v>
                </c:pt>
              </c:strCache>
            </c:strRef>
          </c:cat>
          <c:val>
            <c:numRef>
              <c:f>' '!$C$11:$C$13</c:f>
              <c:numCache>
                <c:formatCode>0.0%</c:formatCode>
                <c:ptCount val="3"/>
                <c:pt idx="0">
                  <c:v>0.61624649859943981</c:v>
                </c:pt>
                <c:pt idx="1">
                  <c:v>0.10364145658263306</c:v>
                </c:pt>
                <c:pt idx="2">
                  <c:v>0.28011204481792717</c:v>
                </c:pt>
              </c:numCache>
            </c:numRef>
          </c:val>
        </c:ser>
        <c:ser>
          <c:idx val="0"/>
          <c:order val="0"/>
          <c:cat>
            <c:strRef>
              <c:f>' '!$A$11:$A$13</c:f>
              <c:strCache>
                <c:ptCount val="3"/>
                <c:pt idx="0">
                  <c:v>City</c:v>
                </c:pt>
                <c:pt idx="1">
                  <c:v>County</c:v>
                </c:pt>
                <c:pt idx="2">
                  <c:v>Other or N/A</c:v>
                </c:pt>
              </c:strCache>
            </c:strRef>
          </c:cat>
          <c:val>
            <c:numRef>
              <c:f>' '!$B$11:$B$13</c:f>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1"/>
          <c:order val="1"/>
          <c:dLbls>
            <c:showLegendKey val="0"/>
            <c:showVal val="1"/>
            <c:showCatName val="0"/>
            <c:showSerName val="0"/>
            <c:showPercent val="0"/>
            <c:showBubbleSize val="0"/>
            <c:showLeaderLines val="1"/>
          </c:dLbls>
          <c:cat>
            <c:strRef>
              <c:f>' '!$I$3:$I$5</c:f>
              <c:strCache>
                <c:ptCount val="3"/>
                <c:pt idx="0">
                  <c:v>Female</c:v>
                </c:pt>
                <c:pt idx="1">
                  <c:v>Male</c:v>
                </c:pt>
                <c:pt idx="2">
                  <c:v>Unknown</c:v>
                </c:pt>
              </c:strCache>
            </c:strRef>
          </c:cat>
          <c:val>
            <c:numRef>
              <c:f>' '!$K$3:$K$5</c:f>
              <c:numCache>
                <c:formatCode>0.0%</c:formatCode>
                <c:ptCount val="3"/>
                <c:pt idx="0">
                  <c:v>0.42016806722689076</c:v>
                </c:pt>
                <c:pt idx="1">
                  <c:v>0.5714285714285714</c:v>
                </c:pt>
                <c:pt idx="2">
                  <c:v>8.4033613445378148E-3</c:v>
                </c:pt>
              </c:numCache>
            </c:numRef>
          </c:val>
        </c:ser>
        <c:ser>
          <c:idx val="0"/>
          <c:order val="0"/>
          <c:cat>
            <c:strRef>
              <c:f>' '!$I$3:$I$5</c:f>
              <c:strCache>
                <c:ptCount val="3"/>
                <c:pt idx="0">
                  <c:v>Female</c:v>
                </c:pt>
                <c:pt idx="1">
                  <c:v>Male</c:v>
                </c:pt>
                <c:pt idx="2">
                  <c:v>Unknown</c:v>
                </c:pt>
              </c:strCache>
            </c:strRef>
          </c:cat>
          <c:val>
            <c:numRef>
              <c:f>' '!$J$3:$J$5</c:f>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1"/>
          <c:order val="1"/>
          <c:dLbls>
            <c:showLegendKey val="0"/>
            <c:showVal val="1"/>
            <c:showCatName val="0"/>
            <c:showSerName val="0"/>
            <c:showPercent val="0"/>
            <c:showBubbleSize val="0"/>
            <c:showLeaderLines val="1"/>
          </c:dLbls>
          <c:cat>
            <c:strRef>
              <c:f>' '!$I$8:$I$11</c:f>
              <c:strCache>
                <c:ptCount val="4"/>
                <c:pt idx="0">
                  <c:v>African American</c:v>
                </c:pt>
                <c:pt idx="1">
                  <c:v>Asian American</c:v>
                </c:pt>
                <c:pt idx="2">
                  <c:v>Caucasian</c:v>
                </c:pt>
                <c:pt idx="3">
                  <c:v>Other/Unknown</c:v>
                </c:pt>
              </c:strCache>
            </c:strRef>
          </c:cat>
          <c:val>
            <c:numRef>
              <c:f>' '!$K$8:$K$11</c:f>
              <c:numCache>
                <c:formatCode>0.0%</c:formatCode>
                <c:ptCount val="4"/>
                <c:pt idx="0">
                  <c:v>7.5630252100840331E-2</c:v>
                </c:pt>
                <c:pt idx="1">
                  <c:v>1.680672268907563E-2</c:v>
                </c:pt>
                <c:pt idx="2">
                  <c:v>0.73949579831932777</c:v>
                </c:pt>
                <c:pt idx="3">
                  <c:v>0.16806722689075632</c:v>
                </c:pt>
              </c:numCache>
            </c:numRef>
          </c:val>
        </c:ser>
        <c:ser>
          <c:idx val="0"/>
          <c:order val="0"/>
          <c:cat>
            <c:strRef>
              <c:f>' '!$I$8:$I$11</c:f>
              <c:strCache>
                <c:ptCount val="4"/>
                <c:pt idx="0">
                  <c:v>African American</c:v>
                </c:pt>
                <c:pt idx="1">
                  <c:v>Asian American</c:v>
                </c:pt>
                <c:pt idx="2">
                  <c:v>Caucasian</c:v>
                </c:pt>
                <c:pt idx="3">
                  <c:v>Other/Unknown</c:v>
                </c:pt>
              </c:strCache>
            </c:strRef>
          </c:cat>
          <c:val>
            <c:numRef>
              <c:f>' '!$J$8:$J$11</c:f>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5809795473679"/>
          <c:y val="8.8083284891402013E-3"/>
          <c:w val="0.38128975387510522"/>
          <c:h val="0.67813278373760322"/>
        </c:manualLayout>
      </c:layout>
      <c:pieChart>
        <c:varyColors val="1"/>
        <c:ser>
          <c:idx val="1"/>
          <c:order val="1"/>
          <c:dLbls>
            <c:showLegendKey val="0"/>
            <c:showVal val="1"/>
            <c:showCatName val="0"/>
            <c:showSerName val="0"/>
            <c:showPercent val="0"/>
            <c:showBubbleSize val="0"/>
            <c:showLeaderLines val="1"/>
          </c:dLbls>
          <c:cat>
            <c:strRef>
              <c:f>' '!$A$16:$A$20</c:f>
              <c:strCache>
                <c:ptCount val="5"/>
                <c:pt idx="0">
                  <c:v>CAO</c:v>
                </c:pt>
                <c:pt idx="1">
                  <c:v>Asst CAO</c:v>
                </c:pt>
                <c:pt idx="2">
                  <c:v>Sr Mgmt</c:v>
                </c:pt>
                <c:pt idx="3">
                  <c:v>Early-Mid</c:v>
                </c:pt>
                <c:pt idx="4">
                  <c:v>Other</c:v>
                </c:pt>
              </c:strCache>
            </c:strRef>
          </c:cat>
          <c:val>
            <c:numRef>
              <c:f>' '!$C$16:$C$20</c:f>
              <c:numCache>
                <c:formatCode>0.0%</c:formatCode>
                <c:ptCount val="5"/>
                <c:pt idx="0">
                  <c:v>0.39775910364145656</c:v>
                </c:pt>
                <c:pt idx="1">
                  <c:v>0.15966386554621848</c:v>
                </c:pt>
                <c:pt idx="2">
                  <c:v>4.7619047619047616E-2</c:v>
                </c:pt>
                <c:pt idx="3">
                  <c:v>0.15126050420168066</c:v>
                </c:pt>
                <c:pt idx="4">
                  <c:v>0.24369747899159663</c:v>
                </c:pt>
              </c:numCache>
            </c:numRef>
          </c:val>
        </c:ser>
        <c:ser>
          <c:idx val="0"/>
          <c:order val="0"/>
          <c:cat>
            <c:strRef>
              <c:f>' '!$A$16:$A$20</c:f>
              <c:strCache>
                <c:ptCount val="5"/>
                <c:pt idx="0">
                  <c:v>CAO</c:v>
                </c:pt>
                <c:pt idx="1">
                  <c:v>Asst CAO</c:v>
                </c:pt>
                <c:pt idx="2">
                  <c:v>Sr Mgmt</c:v>
                </c:pt>
                <c:pt idx="3">
                  <c:v>Early-Mid</c:v>
                </c:pt>
                <c:pt idx="4">
                  <c:v>Other</c:v>
                </c:pt>
              </c:strCache>
            </c:strRef>
          </c:cat>
          <c:val>
            <c:numRef>
              <c:f>' '!$B$16:$B$20</c:f>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7735987718516322"/>
          <c:y val="5.9750920396695363E-3"/>
          <c:w val="0.28238855048779282"/>
          <c:h val="0.80907889869471017"/>
        </c:manualLayout>
      </c:layout>
      <c:overlay val="0"/>
    </c:legend>
    <c:plotVisOnly val="1"/>
    <c:dispBlanksAs val="gap"/>
    <c:showDLblsOverMax val="0"/>
  </c:chart>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1"/>
          <c:order val="1"/>
          <c:dLbls>
            <c:showLegendKey val="0"/>
            <c:showVal val="1"/>
            <c:showCatName val="0"/>
            <c:showSerName val="0"/>
            <c:showPercent val="0"/>
            <c:showBubbleSize val="0"/>
            <c:showLeaderLines val="1"/>
          </c:dLbls>
          <c:cat>
            <c:strRef>
              <c:f>' '!$I$14:$I$16</c:f>
              <c:strCache>
                <c:ptCount val="3"/>
                <c:pt idx="0">
                  <c:v>Hispanic</c:v>
                </c:pt>
                <c:pt idx="1">
                  <c:v>Not Hispanic</c:v>
                </c:pt>
                <c:pt idx="2">
                  <c:v>Unknown</c:v>
                </c:pt>
              </c:strCache>
            </c:strRef>
          </c:cat>
          <c:val>
            <c:numRef>
              <c:f>' '!$K$14:$K$16</c:f>
              <c:numCache>
                <c:formatCode>0.0%</c:formatCode>
                <c:ptCount val="3"/>
                <c:pt idx="0">
                  <c:v>4.2016806722689079E-2</c:v>
                </c:pt>
                <c:pt idx="1">
                  <c:v>0.78151260504201681</c:v>
                </c:pt>
                <c:pt idx="2">
                  <c:v>0.17647058823529413</c:v>
                </c:pt>
              </c:numCache>
            </c:numRef>
          </c:val>
        </c:ser>
        <c:ser>
          <c:idx val="0"/>
          <c:order val="0"/>
          <c:cat>
            <c:strRef>
              <c:f>' '!$I$14:$I$16</c:f>
              <c:strCache>
                <c:ptCount val="3"/>
                <c:pt idx="0">
                  <c:v>Hispanic</c:v>
                </c:pt>
                <c:pt idx="1">
                  <c:v>Not Hispanic</c:v>
                </c:pt>
                <c:pt idx="2">
                  <c:v>Unknown</c:v>
                </c:pt>
              </c:strCache>
            </c:strRef>
          </c:cat>
          <c:val>
            <c:numRef>
              <c:f>' '!$J$14:$J$16</c:f>
            </c:numRef>
          </c:val>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YPLI Race Statistics 2009-2012</a:t>
            </a:r>
          </a:p>
        </c:rich>
      </c:tx>
      <c:overlay val="0"/>
    </c:title>
    <c:autoTitleDeleted val="0"/>
    <c:plotArea>
      <c:layout/>
      <c:barChart>
        <c:barDir val="col"/>
        <c:grouping val="clustered"/>
        <c:varyColors val="0"/>
        <c:ser>
          <c:idx val="1"/>
          <c:order val="0"/>
          <c:tx>
            <c:strRef>
              <c:f>'YPLI Stats'!$D$2</c:f>
              <c:strCache>
                <c:ptCount val="1"/>
                <c:pt idx="0">
                  <c:v>Caucasian</c:v>
                </c:pt>
              </c:strCache>
            </c:strRef>
          </c:tx>
          <c:invertIfNegative val="0"/>
          <c:cat>
            <c:numRef>
              <c:f>'YPLI Stats'!$A$3:$A$6</c:f>
              <c:numCache>
                <c:formatCode>General</c:formatCode>
                <c:ptCount val="4"/>
                <c:pt idx="0">
                  <c:v>2009</c:v>
                </c:pt>
                <c:pt idx="1">
                  <c:v>2010</c:v>
                </c:pt>
                <c:pt idx="2">
                  <c:v>2011</c:v>
                </c:pt>
                <c:pt idx="3">
                  <c:v>2012</c:v>
                </c:pt>
              </c:numCache>
            </c:numRef>
          </c:cat>
          <c:val>
            <c:numRef>
              <c:f>'YPLI Stats'!$D$3:$D$6</c:f>
              <c:numCache>
                <c:formatCode>General</c:formatCode>
                <c:ptCount val="4"/>
                <c:pt idx="0">
                  <c:v>69</c:v>
                </c:pt>
                <c:pt idx="1">
                  <c:v>17</c:v>
                </c:pt>
                <c:pt idx="2">
                  <c:v>44</c:v>
                </c:pt>
                <c:pt idx="3">
                  <c:v>26</c:v>
                </c:pt>
              </c:numCache>
            </c:numRef>
          </c:val>
        </c:ser>
        <c:ser>
          <c:idx val="2"/>
          <c:order val="1"/>
          <c:tx>
            <c:strRef>
              <c:f>'YPLI Stats'!$E$2</c:f>
              <c:strCache>
                <c:ptCount val="1"/>
                <c:pt idx="0">
                  <c:v>African American</c:v>
                </c:pt>
              </c:strCache>
            </c:strRef>
          </c:tx>
          <c:invertIfNegative val="0"/>
          <c:cat>
            <c:numRef>
              <c:f>'YPLI Stats'!$A$3:$A$6</c:f>
              <c:numCache>
                <c:formatCode>General</c:formatCode>
                <c:ptCount val="4"/>
                <c:pt idx="0">
                  <c:v>2009</c:v>
                </c:pt>
                <c:pt idx="1">
                  <c:v>2010</c:v>
                </c:pt>
                <c:pt idx="2">
                  <c:v>2011</c:v>
                </c:pt>
                <c:pt idx="3">
                  <c:v>2012</c:v>
                </c:pt>
              </c:numCache>
            </c:numRef>
          </c:cat>
          <c:val>
            <c:numRef>
              <c:f>'YPLI Stats'!$E$3:$E$6</c:f>
              <c:numCache>
                <c:formatCode>General</c:formatCode>
                <c:ptCount val="4"/>
                <c:pt idx="0">
                  <c:v>6</c:v>
                </c:pt>
                <c:pt idx="1">
                  <c:v>1</c:v>
                </c:pt>
                <c:pt idx="2">
                  <c:v>4</c:v>
                </c:pt>
                <c:pt idx="3">
                  <c:v>2</c:v>
                </c:pt>
              </c:numCache>
            </c:numRef>
          </c:val>
        </c:ser>
        <c:ser>
          <c:idx val="3"/>
          <c:order val="2"/>
          <c:tx>
            <c:strRef>
              <c:f>'YPLI Stats'!$F$2</c:f>
              <c:strCache>
                <c:ptCount val="1"/>
                <c:pt idx="0">
                  <c:v>Hispanic*</c:v>
                </c:pt>
              </c:strCache>
            </c:strRef>
          </c:tx>
          <c:invertIfNegative val="0"/>
          <c:cat>
            <c:numRef>
              <c:f>'YPLI Stats'!$A$3:$A$6</c:f>
              <c:numCache>
                <c:formatCode>General</c:formatCode>
                <c:ptCount val="4"/>
                <c:pt idx="0">
                  <c:v>2009</c:v>
                </c:pt>
                <c:pt idx="1">
                  <c:v>2010</c:v>
                </c:pt>
                <c:pt idx="2">
                  <c:v>2011</c:v>
                </c:pt>
                <c:pt idx="3">
                  <c:v>2012</c:v>
                </c:pt>
              </c:numCache>
            </c:numRef>
          </c:cat>
          <c:val>
            <c:numRef>
              <c:f>'YPLI Stats'!$F$3:$F$6</c:f>
              <c:numCache>
                <c:formatCode>General</c:formatCode>
                <c:ptCount val="4"/>
                <c:pt idx="0">
                  <c:v>3</c:v>
                </c:pt>
                <c:pt idx="1">
                  <c:v>4</c:v>
                </c:pt>
                <c:pt idx="2">
                  <c:v>1</c:v>
                </c:pt>
                <c:pt idx="3">
                  <c:v>3</c:v>
                </c:pt>
              </c:numCache>
            </c:numRef>
          </c:val>
        </c:ser>
        <c:ser>
          <c:idx val="4"/>
          <c:order val="3"/>
          <c:tx>
            <c:strRef>
              <c:f>'YPLI Stats'!$G$2</c:f>
              <c:strCache>
                <c:ptCount val="1"/>
                <c:pt idx="0">
                  <c:v>Asian</c:v>
                </c:pt>
              </c:strCache>
            </c:strRef>
          </c:tx>
          <c:invertIfNegative val="0"/>
          <c:cat>
            <c:numRef>
              <c:f>'YPLI Stats'!$A$3:$A$6</c:f>
              <c:numCache>
                <c:formatCode>General</c:formatCode>
                <c:ptCount val="4"/>
                <c:pt idx="0">
                  <c:v>2009</c:v>
                </c:pt>
                <c:pt idx="1">
                  <c:v>2010</c:v>
                </c:pt>
                <c:pt idx="2">
                  <c:v>2011</c:v>
                </c:pt>
                <c:pt idx="3">
                  <c:v>2012</c:v>
                </c:pt>
              </c:numCache>
            </c:numRef>
          </c:cat>
          <c:val>
            <c:numRef>
              <c:f>'YPLI Stats'!$G$3:$G$6</c:f>
              <c:numCache>
                <c:formatCode>General</c:formatCode>
                <c:ptCount val="4"/>
                <c:pt idx="0">
                  <c:v>1</c:v>
                </c:pt>
                <c:pt idx="1">
                  <c:v>3</c:v>
                </c:pt>
                <c:pt idx="2">
                  <c:v>0</c:v>
                </c:pt>
                <c:pt idx="3">
                  <c:v>0</c:v>
                </c:pt>
              </c:numCache>
            </c:numRef>
          </c:val>
        </c:ser>
        <c:ser>
          <c:idx val="5"/>
          <c:order val="4"/>
          <c:tx>
            <c:strRef>
              <c:f>'YPLI Stats'!$H$2</c:f>
              <c:strCache>
                <c:ptCount val="1"/>
                <c:pt idx="0">
                  <c:v>Other Race</c:v>
                </c:pt>
              </c:strCache>
            </c:strRef>
          </c:tx>
          <c:invertIfNegative val="0"/>
          <c:cat>
            <c:numRef>
              <c:f>'YPLI Stats'!$A$3:$A$6</c:f>
              <c:numCache>
                <c:formatCode>General</c:formatCode>
                <c:ptCount val="4"/>
                <c:pt idx="0">
                  <c:v>2009</c:v>
                </c:pt>
                <c:pt idx="1">
                  <c:v>2010</c:v>
                </c:pt>
                <c:pt idx="2">
                  <c:v>2011</c:v>
                </c:pt>
                <c:pt idx="3">
                  <c:v>2012</c:v>
                </c:pt>
              </c:numCache>
            </c:numRef>
          </c:cat>
          <c:val>
            <c:numRef>
              <c:f>'YPLI Stats'!$H$3:$H$6</c:f>
              <c:numCache>
                <c:formatCode>General</c:formatCode>
                <c:ptCount val="4"/>
                <c:pt idx="0">
                  <c:v>1</c:v>
                </c:pt>
                <c:pt idx="1">
                  <c:v>2</c:v>
                </c:pt>
                <c:pt idx="2">
                  <c:v>2</c:v>
                </c:pt>
                <c:pt idx="3">
                  <c:v>1</c:v>
                </c:pt>
              </c:numCache>
            </c:numRef>
          </c:val>
        </c:ser>
        <c:ser>
          <c:idx val="6"/>
          <c:order val="5"/>
          <c:tx>
            <c:strRef>
              <c:f>'YPLI Stats'!$I$2</c:f>
              <c:strCache>
                <c:ptCount val="1"/>
                <c:pt idx="0">
                  <c:v>Unknown</c:v>
                </c:pt>
              </c:strCache>
            </c:strRef>
          </c:tx>
          <c:invertIfNegative val="0"/>
          <c:cat>
            <c:numRef>
              <c:f>'YPLI Stats'!$A$3:$A$6</c:f>
              <c:numCache>
                <c:formatCode>General</c:formatCode>
                <c:ptCount val="4"/>
                <c:pt idx="0">
                  <c:v>2009</c:v>
                </c:pt>
                <c:pt idx="1">
                  <c:v>2010</c:v>
                </c:pt>
                <c:pt idx="2">
                  <c:v>2011</c:v>
                </c:pt>
                <c:pt idx="3">
                  <c:v>2012</c:v>
                </c:pt>
              </c:numCache>
            </c:numRef>
          </c:cat>
          <c:val>
            <c:numRef>
              <c:f>'YPLI Stats'!$I$3:$I$6</c:f>
              <c:numCache>
                <c:formatCode>General</c:formatCode>
                <c:ptCount val="4"/>
                <c:pt idx="0">
                  <c:v>25</c:v>
                </c:pt>
                <c:pt idx="1">
                  <c:v>18</c:v>
                </c:pt>
                <c:pt idx="2">
                  <c:v>30</c:v>
                </c:pt>
                <c:pt idx="3">
                  <c:v>37</c:v>
                </c:pt>
              </c:numCache>
            </c:numRef>
          </c:val>
        </c:ser>
        <c:dLbls>
          <c:showLegendKey val="0"/>
          <c:showVal val="0"/>
          <c:showCatName val="0"/>
          <c:showSerName val="0"/>
          <c:showPercent val="0"/>
          <c:showBubbleSize val="0"/>
        </c:dLbls>
        <c:gapWidth val="150"/>
        <c:axId val="127191680"/>
        <c:axId val="135729536"/>
      </c:barChart>
      <c:catAx>
        <c:axId val="127191680"/>
        <c:scaling>
          <c:orientation val="minMax"/>
        </c:scaling>
        <c:delete val="0"/>
        <c:axPos val="b"/>
        <c:numFmt formatCode="General" sourceLinked="1"/>
        <c:majorTickMark val="none"/>
        <c:minorTickMark val="none"/>
        <c:tickLblPos val="nextTo"/>
        <c:crossAx val="135729536"/>
        <c:crosses val="autoZero"/>
        <c:auto val="1"/>
        <c:lblAlgn val="ctr"/>
        <c:lblOffset val="100"/>
        <c:noMultiLvlLbl val="0"/>
      </c:catAx>
      <c:valAx>
        <c:axId val="135729536"/>
        <c:scaling>
          <c:orientation val="minMax"/>
        </c:scaling>
        <c:delete val="0"/>
        <c:axPos val="l"/>
        <c:majorGridlines/>
        <c:title>
          <c:tx>
            <c:rich>
              <a:bodyPr/>
              <a:lstStyle/>
              <a:p>
                <a:pPr>
                  <a:defRPr/>
                </a:pPr>
                <a:r>
                  <a:rPr lang="en-US" sz="1400"/>
                  <a:t># of Participants</a:t>
                </a:r>
              </a:p>
            </c:rich>
          </c:tx>
          <c:layout>
            <c:manualLayout>
              <c:xMode val="edge"/>
              <c:yMode val="edge"/>
              <c:x val="4.3055560264168881E-2"/>
              <c:y val="0.28683181124907148"/>
            </c:manualLayout>
          </c:layout>
          <c:overlay val="0"/>
        </c:title>
        <c:numFmt formatCode="General" sourceLinked="1"/>
        <c:majorTickMark val="none"/>
        <c:minorTickMark val="none"/>
        <c:tickLblPos val="nextTo"/>
        <c:crossAx val="127191680"/>
        <c:crosses val="autoZero"/>
        <c:crossBetween val="between"/>
      </c:valAx>
      <c:dTable>
        <c:showHorzBorder val="1"/>
        <c:showVertBorder val="1"/>
        <c:showOutline val="1"/>
        <c:showKeys val="1"/>
      </c:dTable>
    </c:plotArea>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YPLI Gender</a:t>
            </a:r>
            <a:r>
              <a:rPr lang="en-US" baseline="0"/>
              <a:t> Statistics 2009-2012</a:t>
            </a:r>
            <a:endParaRPr lang="en-US"/>
          </a:p>
        </c:rich>
      </c:tx>
      <c:overlay val="0"/>
    </c:title>
    <c:autoTitleDeleted val="0"/>
    <c:plotArea>
      <c:layout/>
      <c:barChart>
        <c:barDir val="col"/>
        <c:grouping val="stacked"/>
        <c:varyColors val="0"/>
        <c:ser>
          <c:idx val="1"/>
          <c:order val="0"/>
          <c:tx>
            <c:strRef>
              <c:f>'YPLI Stats'!$B$2</c:f>
              <c:strCache>
                <c:ptCount val="1"/>
                <c:pt idx="0">
                  <c:v>Male</c:v>
                </c:pt>
              </c:strCache>
            </c:strRef>
          </c:tx>
          <c:invertIfNegative val="0"/>
          <c:cat>
            <c:numRef>
              <c:f>'YPLI Stats'!$A$3:$A$6</c:f>
              <c:numCache>
                <c:formatCode>General</c:formatCode>
                <c:ptCount val="4"/>
                <c:pt idx="0">
                  <c:v>2009</c:v>
                </c:pt>
                <c:pt idx="1">
                  <c:v>2010</c:v>
                </c:pt>
                <c:pt idx="2">
                  <c:v>2011</c:v>
                </c:pt>
                <c:pt idx="3">
                  <c:v>2012</c:v>
                </c:pt>
              </c:numCache>
            </c:numRef>
          </c:cat>
          <c:val>
            <c:numRef>
              <c:f>'YPLI Stats'!$B$3:$B$6</c:f>
              <c:numCache>
                <c:formatCode>General</c:formatCode>
                <c:ptCount val="4"/>
                <c:pt idx="0">
                  <c:v>55</c:v>
                </c:pt>
                <c:pt idx="1">
                  <c:v>16</c:v>
                </c:pt>
                <c:pt idx="2">
                  <c:v>47</c:v>
                </c:pt>
                <c:pt idx="3">
                  <c:v>40</c:v>
                </c:pt>
              </c:numCache>
            </c:numRef>
          </c:val>
        </c:ser>
        <c:ser>
          <c:idx val="2"/>
          <c:order val="1"/>
          <c:tx>
            <c:strRef>
              <c:f>'YPLI Stats'!$C$2</c:f>
              <c:strCache>
                <c:ptCount val="1"/>
                <c:pt idx="0">
                  <c:v>Female</c:v>
                </c:pt>
              </c:strCache>
            </c:strRef>
          </c:tx>
          <c:invertIfNegative val="0"/>
          <c:cat>
            <c:numRef>
              <c:f>'YPLI Stats'!$A$3:$A$6</c:f>
              <c:numCache>
                <c:formatCode>General</c:formatCode>
                <c:ptCount val="4"/>
                <c:pt idx="0">
                  <c:v>2009</c:v>
                </c:pt>
                <c:pt idx="1">
                  <c:v>2010</c:v>
                </c:pt>
                <c:pt idx="2">
                  <c:v>2011</c:v>
                </c:pt>
                <c:pt idx="3">
                  <c:v>2012</c:v>
                </c:pt>
              </c:numCache>
            </c:numRef>
          </c:cat>
          <c:val>
            <c:numRef>
              <c:f>'YPLI Stats'!$C$3:$C$6</c:f>
              <c:numCache>
                <c:formatCode>General</c:formatCode>
                <c:ptCount val="4"/>
                <c:pt idx="0">
                  <c:v>50</c:v>
                </c:pt>
                <c:pt idx="1">
                  <c:v>29</c:v>
                </c:pt>
                <c:pt idx="2">
                  <c:v>34</c:v>
                </c:pt>
                <c:pt idx="3">
                  <c:v>29</c:v>
                </c:pt>
              </c:numCache>
            </c:numRef>
          </c:val>
        </c:ser>
        <c:dLbls>
          <c:dLblPos val="inEnd"/>
          <c:showLegendKey val="0"/>
          <c:showVal val="1"/>
          <c:showCatName val="0"/>
          <c:showSerName val="0"/>
          <c:showPercent val="0"/>
          <c:showBubbleSize val="0"/>
        </c:dLbls>
        <c:gapWidth val="150"/>
        <c:overlap val="100"/>
        <c:axId val="135749632"/>
        <c:axId val="135751552"/>
      </c:barChart>
      <c:catAx>
        <c:axId val="135749632"/>
        <c:scaling>
          <c:orientation val="minMax"/>
        </c:scaling>
        <c:delete val="0"/>
        <c:axPos val="b"/>
        <c:title>
          <c:tx>
            <c:rich>
              <a:bodyPr/>
              <a:lstStyle/>
              <a:p>
                <a:pPr>
                  <a:defRPr/>
                </a:pPr>
                <a:r>
                  <a:rPr lang="en-US" sz="1600"/>
                  <a:t>Year</a:t>
                </a:r>
              </a:p>
            </c:rich>
          </c:tx>
          <c:overlay val="0"/>
        </c:title>
        <c:numFmt formatCode="General" sourceLinked="1"/>
        <c:majorTickMark val="out"/>
        <c:minorTickMark val="none"/>
        <c:tickLblPos val="nextTo"/>
        <c:crossAx val="135751552"/>
        <c:crosses val="autoZero"/>
        <c:auto val="1"/>
        <c:lblAlgn val="ctr"/>
        <c:lblOffset val="100"/>
        <c:noMultiLvlLbl val="0"/>
      </c:catAx>
      <c:valAx>
        <c:axId val="135751552"/>
        <c:scaling>
          <c:orientation val="minMax"/>
        </c:scaling>
        <c:delete val="0"/>
        <c:axPos val="l"/>
        <c:majorGridlines/>
        <c:title>
          <c:tx>
            <c:rich>
              <a:bodyPr rot="-5400000" vert="horz"/>
              <a:lstStyle/>
              <a:p>
                <a:pPr>
                  <a:defRPr/>
                </a:pPr>
                <a:r>
                  <a:rPr lang="en-US" sz="1200"/>
                  <a:t># of Participants</a:t>
                </a:r>
              </a:p>
            </c:rich>
          </c:tx>
          <c:overlay val="0"/>
        </c:title>
        <c:numFmt formatCode="General" sourceLinked="1"/>
        <c:majorTickMark val="out"/>
        <c:minorTickMark val="none"/>
        <c:tickLblPos val="nextTo"/>
        <c:crossAx val="135749632"/>
        <c:crosses val="autoZero"/>
        <c:crossBetween val="between"/>
      </c:valAx>
    </c:plotArea>
    <c:legend>
      <c:legendPos val="r"/>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LGMF</a:t>
            </a:r>
            <a:r>
              <a:rPr lang="en-US" baseline="0"/>
              <a:t> Race Statistics (2004-2012)</a:t>
            </a:r>
            <a:endParaRPr lang="en-US"/>
          </a:p>
        </c:rich>
      </c:tx>
      <c:overlay val="0"/>
    </c:title>
    <c:autoTitleDeleted val="0"/>
    <c:plotArea>
      <c:layout/>
      <c:barChart>
        <c:barDir val="col"/>
        <c:grouping val="clustered"/>
        <c:varyColors val="0"/>
        <c:ser>
          <c:idx val="1"/>
          <c:order val="0"/>
          <c:tx>
            <c:strRef>
              <c:f>'LGMF Stats'!$D$2</c:f>
              <c:strCache>
                <c:ptCount val="1"/>
                <c:pt idx="0">
                  <c:v>Caucasian</c:v>
                </c:pt>
              </c:strCache>
            </c:strRef>
          </c:tx>
          <c:invertIfNegative val="0"/>
          <c:trendline>
            <c:trendlineType val="exp"/>
            <c:dispRSqr val="0"/>
            <c:dispEq val="0"/>
          </c:trendline>
          <c:cat>
            <c:numRef>
              <c:f>'LGMF Stats'!$A$3:$A$11</c:f>
              <c:numCache>
                <c:formatCode>General</c:formatCode>
                <c:ptCount val="9"/>
                <c:pt idx="0">
                  <c:v>2004</c:v>
                </c:pt>
                <c:pt idx="1">
                  <c:v>2005</c:v>
                </c:pt>
                <c:pt idx="2">
                  <c:v>2006</c:v>
                </c:pt>
                <c:pt idx="3">
                  <c:v>2007</c:v>
                </c:pt>
                <c:pt idx="4">
                  <c:v>2008</c:v>
                </c:pt>
                <c:pt idx="5">
                  <c:v>2009</c:v>
                </c:pt>
                <c:pt idx="6">
                  <c:v>2010</c:v>
                </c:pt>
                <c:pt idx="7">
                  <c:v>2011</c:v>
                </c:pt>
                <c:pt idx="8">
                  <c:v>2012</c:v>
                </c:pt>
              </c:numCache>
            </c:numRef>
          </c:cat>
          <c:val>
            <c:numRef>
              <c:f>'LGMF Stats'!$D$3:$D$11</c:f>
              <c:numCache>
                <c:formatCode>General</c:formatCode>
                <c:ptCount val="9"/>
                <c:pt idx="0">
                  <c:v>4</c:v>
                </c:pt>
                <c:pt idx="1">
                  <c:v>9</c:v>
                </c:pt>
                <c:pt idx="2">
                  <c:v>9</c:v>
                </c:pt>
                <c:pt idx="3">
                  <c:v>13</c:v>
                </c:pt>
                <c:pt idx="4">
                  <c:v>14</c:v>
                </c:pt>
                <c:pt idx="5">
                  <c:v>9</c:v>
                </c:pt>
                <c:pt idx="6">
                  <c:v>9</c:v>
                </c:pt>
                <c:pt idx="7">
                  <c:v>10</c:v>
                </c:pt>
                <c:pt idx="8">
                  <c:v>19</c:v>
                </c:pt>
              </c:numCache>
            </c:numRef>
          </c:val>
        </c:ser>
        <c:ser>
          <c:idx val="2"/>
          <c:order val="1"/>
          <c:tx>
            <c:strRef>
              <c:f>'LGMF Stats'!$E$2</c:f>
              <c:strCache>
                <c:ptCount val="1"/>
                <c:pt idx="0">
                  <c:v>African American</c:v>
                </c:pt>
              </c:strCache>
            </c:strRef>
          </c:tx>
          <c:invertIfNegative val="0"/>
          <c:cat>
            <c:numRef>
              <c:f>'LGMF Stats'!$A$3:$A$11</c:f>
              <c:numCache>
                <c:formatCode>General</c:formatCode>
                <c:ptCount val="9"/>
                <c:pt idx="0">
                  <c:v>2004</c:v>
                </c:pt>
                <c:pt idx="1">
                  <c:v>2005</c:v>
                </c:pt>
                <c:pt idx="2">
                  <c:v>2006</c:v>
                </c:pt>
                <c:pt idx="3">
                  <c:v>2007</c:v>
                </c:pt>
                <c:pt idx="4">
                  <c:v>2008</c:v>
                </c:pt>
                <c:pt idx="5">
                  <c:v>2009</c:v>
                </c:pt>
                <c:pt idx="6">
                  <c:v>2010</c:v>
                </c:pt>
                <c:pt idx="7">
                  <c:v>2011</c:v>
                </c:pt>
                <c:pt idx="8">
                  <c:v>2012</c:v>
                </c:pt>
              </c:numCache>
            </c:numRef>
          </c:cat>
          <c:val>
            <c:numRef>
              <c:f>'LGMF Stats'!$E$3:$E$11</c:f>
              <c:numCache>
                <c:formatCode>General</c:formatCode>
                <c:ptCount val="9"/>
                <c:pt idx="0">
                  <c:v>1</c:v>
                </c:pt>
                <c:pt idx="1">
                  <c:v>2</c:v>
                </c:pt>
                <c:pt idx="2">
                  <c:v>5</c:v>
                </c:pt>
                <c:pt idx="3">
                  <c:v>1</c:v>
                </c:pt>
                <c:pt idx="4">
                  <c:v>2</c:v>
                </c:pt>
                <c:pt idx="5">
                  <c:v>2</c:v>
                </c:pt>
                <c:pt idx="6">
                  <c:v>2</c:v>
                </c:pt>
                <c:pt idx="7">
                  <c:v>0</c:v>
                </c:pt>
                <c:pt idx="8">
                  <c:v>1</c:v>
                </c:pt>
              </c:numCache>
            </c:numRef>
          </c:val>
        </c:ser>
        <c:ser>
          <c:idx val="3"/>
          <c:order val="2"/>
          <c:tx>
            <c:strRef>
              <c:f>'LGMF Stats'!$F$2</c:f>
              <c:strCache>
                <c:ptCount val="1"/>
                <c:pt idx="0">
                  <c:v>Hispanic*</c:v>
                </c:pt>
              </c:strCache>
            </c:strRef>
          </c:tx>
          <c:invertIfNegative val="0"/>
          <c:cat>
            <c:numRef>
              <c:f>'LGMF Stats'!$A$3:$A$11</c:f>
              <c:numCache>
                <c:formatCode>General</c:formatCode>
                <c:ptCount val="9"/>
                <c:pt idx="0">
                  <c:v>2004</c:v>
                </c:pt>
                <c:pt idx="1">
                  <c:v>2005</c:v>
                </c:pt>
                <c:pt idx="2">
                  <c:v>2006</c:v>
                </c:pt>
                <c:pt idx="3">
                  <c:v>2007</c:v>
                </c:pt>
                <c:pt idx="4">
                  <c:v>2008</c:v>
                </c:pt>
                <c:pt idx="5">
                  <c:v>2009</c:v>
                </c:pt>
                <c:pt idx="6">
                  <c:v>2010</c:v>
                </c:pt>
                <c:pt idx="7">
                  <c:v>2011</c:v>
                </c:pt>
                <c:pt idx="8">
                  <c:v>2012</c:v>
                </c:pt>
              </c:numCache>
            </c:numRef>
          </c:cat>
          <c:val>
            <c:numRef>
              <c:f>'LGMF Stats'!$F$3:$F$11</c:f>
              <c:numCache>
                <c:formatCode>General</c:formatCode>
                <c:ptCount val="9"/>
                <c:pt idx="0">
                  <c:v>0</c:v>
                </c:pt>
                <c:pt idx="1">
                  <c:v>1</c:v>
                </c:pt>
                <c:pt idx="2">
                  <c:v>0</c:v>
                </c:pt>
                <c:pt idx="3">
                  <c:v>1</c:v>
                </c:pt>
                <c:pt idx="4">
                  <c:v>1</c:v>
                </c:pt>
                <c:pt idx="5">
                  <c:v>2</c:v>
                </c:pt>
                <c:pt idx="6">
                  <c:v>1</c:v>
                </c:pt>
                <c:pt idx="7">
                  <c:v>3</c:v>
                </c:pt>
                <c:pt idx="8">
                  <c:v>1</c:v>
                </c:pt>
              </c:numCache>
            </c:numRef>
          </c:val>
        </c:ser>
        <c:ser>
          <c:idx val="4"/>
          <c:order val="3"/>
          <c:tx>
            <c:strRef>
              <c:f>'LGMF Stats'!$G$2</c:f>
              <c:strCache>
                <c:ptCount val="1"/>
                <c:pt idx="0">
                  <c:v>Asian</c:v>
                </c:pt>
              </c:strCache>
            </c:strRef>
          </c:tx>
          <c:invertIfNegative val="0"/>
          <c:cat>
            <c:numRef>
              <c:f>'LGMF Stats'!$A$3:$A$11</c:f>
              <c:numCache>
                <c:formatCode>General</c:formatCode>
                <c:ptCount val="9"/>
                <c:pt idx="0">
                  <c:v>2004</c:v>
                </c:pt>
                <c:pt idx="1">
                  <c:v>2005</c:v>
                </c:pt>
                <c:pt idx="2">
                  <c:v>2006</c:v>
                </c:pt>
                <c:pt idx="3">
                  <c:v>2007</c:v>
                </c:pt>
                <c:pt idx="4">
                  <c:v>2008</c:v>
                </c:pt>
                <c:pt idx="5">
                  <c:v>2009</c:v>
                </c:pt>
                <c:pt idx="6">
                  <c:v>2010</c:v>
                </c:pt>
                <c:pt idx="7">
                  <c:v>2011</c:v>
                </c:pt>
                <c:pt idx="8">
                  <c:v>2012</c:v>
                </c:pt>
              </c:numCache>
            </c:numRef>
          </c:cat>
          <c:val>
            <c:numRef>
              <c:f>'LGMF Stats'!$G$3:$G$11</c:f>
              <c:numCache>
                <c:formatCode>General</c:formatCode>
                <c:ptCount val="9"/>
                <c:pt idx="0">
                  <c:v>0</c:v>
                </c:pt>
                <c:pt idx="1">
                  <c:v>1</c:v>
                </c:pt>
                <c:pt idx="2">
                  <c:v>0</c:v>
                </c:pt>
                <c:pt idx="3">
                  <c:v>0</c:v>
                </c:pt>
                <c:pt idx="4">
                  <c:v>1</c:v>
                </c:pt>
                <c:pt idx="5">
                  <c:v>0</c:v>
                </c:pt>
                <c:pt idx="6">
                  <c:v>0</c:v>
                </c:pt>
                <c:pt idx="7">
                  <c:v>1</c:v>
                </c:pt>
                <c:pt idx="8">
                  <c:v>1</c:v>
                </c:pt>
              </c:numCache>
            </c:numRef>
          </c:val>
        </c:ser>
        <c:ser>
          <c:idx val="5"/>
          <c:order val="4"/>
          <c:tx>
            <c:strRef>
              <c:f>'LGMF Stats'!$H$2</c:f>
              <c:strCache>
                <c:ptCount val="1"/>
                <c:pt idx="0">
                  <c:v>Other Race</c:v>
                </c:pt>
              </c:strCache>
            </c:strRef>
          </c:tx>
          <c:invertIfNegative val="0"/>
          <c:cat>
            <c:numRef>
              <c:f>'LGMF Stats'!$A$3:$A$11</c:f>
              <c:numCache>
                <c:formatCode>General</c:formatCode>
                <c:ptCount val="9"/>
                <c:pt idx="0">
                  <c:v>2004</c:v>
                </c:pt>
                <c:pt idx="1">
                  <c:v>2005</c:v>
                </c:pt>
                <c:pt idx="2">
                  <c:v>2006</c:v>
                </c:pt>
                <c:pt idx="3">
                  <c:v>2007</c:v>
                </c:pt>
                <c:pt idx="4">
                  <c:v>2008</c:v>
                </c:pt>
                <c:pt idx="5">
                  <c:v>2009</c:v>
                </c:pt>
                <c:pt idx="6">
                  <c:v>2010</c:v>
                </c:pt>
                <c:pt idx="7">
                  <c:v>2011</c:v>
                </c:pt>
                <c:pt idx="8">
                  <c:v>2012</c:v>
                </c:pt>
              </c:numCache>
            </c:numRef>
          </c:cat>
          <c:val>
            <c:numRef>
              <c:f>'LGMF Stats'!$H$3:$H$11</c:f>
              <c:numCache>
                <c:formatCode>General</c:formatCode>
                <c:ptCount val="9"/>
                <c:pt idx="0">
                  <c:v>0</c:v>
                </c:pt>
                <c:pt idx="1">
                  <c:v>2</c:v>
                </c:pt>
                <c:pt idx="2">
                  <c:v>1</c:v>
                </c:pt>
                <c:pt idx="3">
                  <c:v>2</c:v>
                </c:pt>
                <c:pt idx="4">
                  <c:v>0</c:v>
                </c:pt>
                <c:pt idx="5">
                  <c:v>0</c:v>
                </c:pt>
                <c:pt idx="6">
                  <c:v>0</c:v>
                </c:pt>
                <c:pt idx="7">
                  <c:v>0</c:v>
                </c:pt>
                <c:pt idx="8">
                  <c:v>1</c:v>
                </c:pt>
              </c:numCache>
            </c:numRef>
          </c:val>
        </c:ser>
        <c:ser>
          <c:idx val="6"/>
          <c:order val="5"/>
          <c:tx>
            <c:strRef>
              <c:f>'LGMF Stats'!$I$2</c:f>
              <c:strCache>
                <c:ptCount val="1"/>
                <c:pt idx="0">
                  <c:v>Unknown</c:v>
                </c:pt>
              </c:strCache>
            </c:strRef>
          </c:tx>
          <c:invertIfNegative val="0"/>
          <c:cat>
            <c:numRef>
              <c:f>'LGMF Stats'!$A$3:$A$11</c:f>
              <c:numCache>
                <c:formatCode>General</c:formatCode>
                <c:ptCount val="9"/>
                <c:pt idx="0">
                  <c:v>2004</c:v>
                </c:pt>
                <c:pt idx="1">
                  <c:v>2005</c:v>
                </c:pt>
                <c:pt idx="2">
                  <c:v>2006</c:v>
                </c:pt>
                <c:pt idx="3">
                  <c:v>2007</c:v>
                </c:pt>
                <c:pt idx="4">
                  <c:v>2008</c:v>
                </c:pt>
                <c:pt idx="5">
                  <c:v>2009</c:v>
                </c:pt>
                <c:pt idx="6">
                  <c:v>2010</c:v>
                </c:pt>
                <c:pt idx="7">
                  <c:v>2011</c:v>
                </c:pt>
                <c:pt idx="8">
                  <c:v>2012</c:v>
                </c:pt>
              </c:numCache>
            </c:numRef>
          </c:cat>
          <c:val>
            <c:numRef>
              <c:f>'LGMF Stats'!$I$3:$I$11</c:f>
              <c:numCache>
                <c:formatCode>General</c:formatCode>
                <c:ptCount val="9"/>
                <c:pt idx="0">
                  <c:v>1</c:v>
                </c:pt>
                <c:pt idx="1">
                  <c:v>1</c:v>
                </c:pt>
                <c:pt idx="2">
                  <c:v>4</c:v>
                </c:pt>
                <c:pt idx="3">
                  <c:v>0</c:v>
                </c:pt>
                <c:pt idx="4">
                  <c:v>1</c:v>
                </c:pt>
                <c:pt idx="5">
                  <c:v>0</c:v>
                </c:pt>
                <c:pt idx="6">
                  <c:v>1</c:v>
                </c:pt>
                <c:pt idx="7">
                  <c:v>2</c:v>
                </c:pt>
                <c:pt idx="8">
                  <c:v>5</c:v>
                </c:pt>
              </c:numCache>
            </c:numRef>
          </c:val>
        </c:ser>
        <c:dLbls>
          <c:showLegendKey val="0"/>
          <c:showVal val="0"/>
          <c:showCatName val="0"/>
          <c:showSerName val="0"/>
          <c:showPercent val="0"/>
          <c:showBubbleSize val="0"/>
        </c:dLbls>
        <c:gapWidth val="150"/>
        <c:axId val="135768704"/>
        <c:axId val="135774592"/>
      </c:barChart>
      <c:catAx>
        <c:axId val="135768704"/>
        <c:scaling>
          <c:orientation val="minMax"/>
        </c:scaling>
        <c:delete val="0"/>
        <c:axPos val="b"/>
        <c:numFmt formatCode="General" sourceLinked="1"/>
        <c:majorTickMark val="none"/>
        <c:minorTickMark val="none"/>
        <c:tickLblPos val="nextTo"/>
        <c:crossAx val="135774592"/>
        <c:crosses val="autoZero"/>
        <c:auto val="1"/>
        <c:lblAlgn val="ctr"/>
        <c:lblOffset val="100"/>
        <c:noMultiLvlLbl val="0"/>
      </c:catAx>
      <c:valAx>
        <c:axId val="135774592"/>
        <c:scaling>
          <c:orientation val="minMax"/>
        </c:scaling>
        <c:delete val="0"/>
        <c:axPos val="l"/>
        <c:majorGridlines/>
        <c:title>
          <c:tx>
            <c:rich>
              <a:bodyPr rot="-5400000" vert="horz"/>
              <a:lstStyle/>
              <a:p>
                <a:pPr>
                  <a:defRPr/>
                </a:pPr>
                <a:r>
                  <a:rPr lang="en-US" sz="1400"/>
                  <a:t># of Participants</a:t>
                </a:r>
              </a:p>
            </c:rich>
          </c:tx>
          <c:layout>
            <c:manualLayout>
              <c:xMode val="edge"/>
              <c:yMode val="edge"/>
              <c:x val="3.9143734657105606E-2"/>
              <c:y val="0.30798964199826778"/>
            </c:manualLayout>
          </c:layout>
          <c:overlay val="0"/>
        </c:title>
        <c:numFmt formatCode="General" sourceLinked="1"/>
        <c:majorTickMark val="none"/>
        <c:minorTickMark val="none"/>
        <c:tickLblPos val="nextTo"/>
        <c:crossAx val="135768704"/>
        <c:crosses val="autoZero"/>
        <c:crossBetween val="between"/>
        <c:majorUnit val="1"/>
      </c:valAx>
      <c:dTable>
        <c:showHorzBorder val="1"/>
        <c:showVertBorder val="1"/>
        <c:showOutline val="1"/>
        <c:showKeys val="1"/>
      </c:dTable>
    </c:plotArea>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Local</a:t>
            </a:r>
            <a:r>
              <a:rPr lang="en-US" baseline="0"/>
              <a:t> Government Management Fellows </a:t>
            </a:r>
          </a:p>
          <a:p>
            <a:pPr>
              <a:defRPr/>
            </a:pPr>
            <a:r>
              <a:rPr lang="en-US" baseline="0"/>
              <a:t>(LGMF 2004-2012)</a:t>
            </a:r>
            <a:endParaRPr lang="en-US"/>
          </a:p>
        </c:rich>
      </c:tx>
      <c:overlay val="0"/>
    </c:title>
    <c:autoTitleDeleted val="0"/>
    <c:plotArea>
      <c:layout/>
      <c:barChart>
        <c:barDir val="col"/>
        <c:grouping val="stacked"/>
        <c:varyColors val="0"/>
        <c:ser>
          <c:idx val="1"/>
          <c:order val="0"/>
          <c:tx>
            <c:strRef>
              <c:f>'LGMF Stats'!$B$2</c:f>
              <c:strCache>
                <c:ptCount val="1"/>
                <c:pt idx="0">
                  <c:v>Male</c:v>
                </c:pt>
              </c:strCache>
            </c:strRef>
          </c:tx>
          <c:invertIfNegative val="0"/>
          <c:cat>
            <c:numRef>
              <c:f>'LGMF Stats'!$A$3:$A$11</c:f>
              <c:numCache>
                <c:formatCode>General</c:formatCode>
                <c:ptCount val="9"/>
                <c:pt idx="0">
                  <c:v>2004</c:v>
                </c:pt>
                <c:pt idx="1">
                  <c:v>2005</c:v>
                </c:pt>
                <c:pt idx="2">
                  <c:v>2006</c:v>
                </c:pt>
                <c:pt idx="3">
                  <c:v>2007</c:v>
                </c:pt>
                <c:pt idx="4">
                  <c:v>2008</c:v>
                </c:pt>
                <c:pt idx="5">
                  <c:v>2009</c:v>
                </c:pt>
                <c:pt idx="6">
                  <c:v>2010</c:v>
                </c:pt>
                <c:pt idx="7">
                  <c:v>2011</c:v>
                </c:pt>
                <c:pt idx="8">
                  <c:v>2012</c:v>
                </c:pt>
              </c:numCache>
            </c:numRef>
          </c:cat>
          <c:val>
            <c:numRef>
              <c:f>'LGMF Stats'!$B$3:$B$11</c:f>
              <c:numCache>
                <c:formatCode>General</c:formatCode>
                <c:ptCount val="9"/>
                <c:pt idx="0">
                  <c:v>1</c:v>
                </c:pt>
                <c:pt idx="1">
                  <c:v>6</c:v>
                </c:pt>
                <c:pt idx="2">
                  <c:v>10</c:v>
                </c:pt>
                <c:pt idx="3">
                  <c:v>11</c:v>
                </c:pt>
                <c:pt idx="4">
                  <c:v>9</c:v>
                </c:pt>
                <c:pt idx="5">
                  <c:v>6</c:v>
                </c:pt>
                <c:pt idx="6">
                  <c:v>4</c:v>
                </c:pt>
                <c:pt idx="7">
                  <c:v>7</c:v>
                </c:pt>
                <c:pt idx="8">
                  <c:v>14</c:v>
                </c:pt>
              </c:numCache>
            </c:numRef>
          </c:val>
        </c:ser>
        <c:ser>
          <c:idx val="2"/>
          <c:order val="1"/>
          <c:tx>
            <c:strRef>
              <c:f>'LGMF Stats'!$C$2</c:f>
              <c:strCache>
                <c:ptCount val="1"/>
                <c:pt idx="0">
                  <c:v>Female</c:v>
                </c:pt>
              </c:strCache>
            </c:strRef>
          </c:tx>
          <c:invertIfNegative val="0"/>
          <c:cat>
            <c:numRef>
              <c:f>'LGMF Stats'!$A$3:$A$11</c:f>
              <c:numCache>
                <c:formatCode>General</c:formatCode>
                <c:ptCount val="9"/>
                <c:pt idx="0">
                  <c:v>2004</c:v>
                </c:pt>
                <c:pt idx="1">
                  <c:v>2005</c:v>
                </c:pt>
                <c:pt idx="2">
                  <c:v>2006</c:v>
                </c:pt>
                <c:pt idx="3">
                  <c:v>2007</c:v>
                </c:pt>
                <c:pt idx="4">
                  <c:v>2008</c:v>
                </c:pt>
                <c:pt idx="5">
                  <c:v>2009</c:v>
                </c:pt>
                <c:pt idx="6">
                  <c:v>2010</c:v>
                </c:pt>
                <c:pt idx="7">
                  <c:v>2011</c:v>
                </c:pt>
                <c:pt idx="8">
                  <c:v>2012</c:v>
                </c:pt>
              </c:numCache>
            </c:numRef>
          </c:cat>
          <c:val>
            <c:numRef>
              <c:f>'LGMF Stats'!$C$3:$C$11</c:f>
              <c:numCache>
                <c:formatCode>General</c:formatCode>
                <c:ptCount val="9"/>
                <c:pt idx="0">
                  <c:v>5</c:v>
                </c:pt>
                <c:pt idx="1">
                  <c:v>10</c:v>
                </c:pt>
                <c:pt idx="2">
                  <c:v>9</c:v>
                </c:pt>
                <c:pt idx="3">
                  <c:v>6</c:v>
                </c:pt>
                <c:pt idx="4">
                  <c:v>10</c:v>
                </c:pt>
                <c:pt idx="5">
                  <c:v>7</c:v>
                </c:pt>
                <c:pt idx="6">
                  <c:v>9</c:v>
                </c:pt>
                <c:pt idx="7">
                  <c:v>9</c:v>
                </c:pt>
                <c:pt idx="8">
                  <c:v>14</c:v>
                </c:pt>
              </c:numCache>
            </c:numRef>
          </c:val>
        </c:ser>
        <c:dLbls>
          <c:dLblPos val="inEnd"/>
          <c:showLegendKey val="0"/>
          <c:showVal val="1"/>
          <c:showCatName val="0"/>
          <c:showSerName val="0"/>
          <c:showPercent val="0"/>
          <c:showBubbleSize val="0"/>
        </c:dLbls>
        <c:gapWidth val="150"/>
        <c:overlap val="100"/>
        <c:axId val="139862016"/>
        <c:axId val="139863936"/>
      </c:barChart>
      <c:catAx>
        <c:axId val="139862016"/>
        <c:scaling>
          <c:orientation val="minMax"/>
        </c:scaling>
        <c:delete val="0"/>
        <c:axPos val="b"/>
        <c:title>
          <c:tx>
            <c:rich>
              <a:bodyPr/>
              <a:lstStyle/>
              <a:p>
                <a:pPr>
                  <a:defRPr/>
                </a:pPr>
                <a:r>
                  <a:rPr lang="en-US" sz="1400"/>
                  <a:t>Year</a:t>
                </a:r>
              </a:p>
            </c:rich>
          </c:tx>
          <c:layout>
            <c:manualLayout>
              <c:xMode val="edge"/>
              <c:yMode val="edge"/>
              <c:x val="0.47751891918810774"/>
              <c:y val="0.92571087216248504"/>
            </c:manualLayout>
          </c:layout>
          <c:overlay val="0"/>
        </c:title>
        <c:numFmt formatCode="General" sourceLinked="1"/>
        <c:majorTickMark val="out"/>
        <c:minorTickMark val="none"/>
        <c:tickLblPos val="nextTo"/>
        <c:crossAx val="139863936"/>
        <c:crosses val="autoZero"/>
        <c:auto val="1"/>
        <c:lblAlgn val="ctr"/>
        <c:lblOffset val="100"/>
        <c:noMultiLvlLbl val="0"/>
      </c:catAx>
      <c:valAx>
        <c:axId val="139863936"/>
        <c:scaling>
          <c:orientation val="minMax"/>
        </c:scaling>
        <c:delete val="0"/>
        <c:axPos val="l"/>
        <c:majorGridlines/>
        <c:title>
          <c:tx>
            <c:rich>
              <a:bodyPr rot="-5400000" vert="horz"/>
              <a:lstStyle/>
              <a:p>
                <a:pPr>
                  <a:defRPr/>
                </a:pPr>
                <a:r>
                  <a:rPr lang="en-US" sz="1400"/>
                  <a:t># of Participants</a:t>
                </a:r>
              </a:p>
            </c:rich>
          </c:tx>
          <c:layout>
            <c:manualLayout>
              <c:xMode val="edge"/>
              <c:yMode val="edge"/>
              <c:x val="4.5610039667566254E-3"/>
              <c:y val="0.39575367595179628"/>
            </c:manualLayout>
          </c:layout>
          <c:overlay val="0"/>
        </c:title>
        <c:numFmt formatCode="General" sourceLinked="1"/>
        <c:majorTickMark val="out"/>
        <c:minorTickMark val="none"/>
        <c:tickLblPos val="nextTo"/>
        <c:crossAx val="139862016"/>
        <c:crosses val="autoZero"/>
        <c:crossBetween val="between"/>
      </c:valAx>
    </c:plotArea>
    <c:legend>
      <c:legendPos val="r"/>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ELDP Race Statistics</a:t>
            </a:r>
            <a:r>
              <a:rPr lang="en-US" baseline="0"/>
              <a:t> by Year</a:t>
            </a:r>
            <a:endParaRPr lang="en-US"/>
          </a:p>
        </c:rich>
      </c:tx>
      <c:layout>
        <c:manualLayout>
          <c:xMode val="edge"/>
          <c:yMode val="edge"/>
          <c:x val="0.35394344062731553"/>
          <c:y val="0"/>
        </c:manualLayout>
      </c:layout>
      <c:overlay val="0"/>
    </c:title>
    <c:autoTitleDeleted val="0"/>
    <c:plotArea>
      <c:layout>
        <c:manualLayout>
          <c:layoutTarget val="inner"/>
          <c:xMode val="edge"/>
          <c:yMode val="edge"/>
          <c:x val="7.081345241459179E-2"/>
          <c:y val="6.5750157722194766E-2"/>
          <c:w val="0.76807777233664554"/>
          <c:h val="0.80306368106185422"/>
        </c:manualLayout>
      </c:layout>
      <c:barChart>
        <c:barDir val="col"/>
        <c:grouping val="clustered"/>
        <c:varyColors val="0"/>
        <c:ser>
          <c:idx val="0"/>
          <c:order val="0"/>
          <c:tx>
            <c:strRef>
              <c:f>'ELDP Statistics'!$B$12</c:f>
              <c:strCache>
                <c:ptCount val="1"/>
                <c:pt idx="0">
                  <c:v>Caucasian</c:v>
                </c:pt>
              </c:strCache>
            </c:strRef>
          </c:tx>
          <c:invertIfNegative val="0"/>
          <c:trendline>
            <c:trendlineType val="exp"/>
            <c:dispRSqr val="0"/>
            <c:dispEq val="0"/>
          </c:trendline>
          <c:cat>
            <c:strRef>
              <c:f>'ELDP Statistics'!$A$13:$A$19</c:f>
              <c:strCache>
                <c:ptCount val="7"/>
                <c:pt idx="0">
                  <c:v>Class of 2008</c:v>
                </c:pt>
                <c:pt idx="1">
                  <c:v>Class of 2009</c:v>
                </c:pt>
                <c:pt idx="2">
                  <c:v>Class of 2010</c:v>
                </c:pt>
                <c:pt idx="3">
                  <c:v>Class of 2011</c:v>
                </c:pt>
                <c:pt idx="4">
                  <c:v>Class of 2012</c:v>
                </c:pt>
                <c:pt idx="5">
                  <c:v>Class of 2013</c:v>
                </c:pt>
                <c:pt idx="6">
                  <c:v>Class of 2014</c:v>
                </c:pt>
              </c:strCache>
            </c:strRef>
          </c:cat>
          <c:val>
            <c:numRef>
              <c:f>'ELDP Statistics'!$B$13:$B$19</c:f>
              <c:numCache>
                <c:formatCode>General</c:formatCode>
                <c:ptCount val="7"/>
                <c:pt idx="0">
                  <c:v>28</c:v>
                </c:pt>
                <c:pt idx="1">
                  <c:v>30</c:v>
                </c:pt>
                <c:pt idx="2">
                  <c:v>47</c:v>
                </c:pt>
                <c:pt idx="3">
                  <c:v>29</c:v>
                </c:pt>
                <c:pt idx="4">
                  <c:v>13</c:v>
                </c:pt>
                <c:pt idx="5">
                  <c:v>14</c:v>
                </c:pt>
                <c:pt idx="6">
                  <c:v>11</c:v>
                </c:pt>
              </c:numCache>
            </c:numRef>
          </c:val>
        </c:ser>
        <c:ser>
          <c:idx val="1"/>
          <c:order val="1"/>
          <c:tx>
            <c:strRef>
              <c:f>'ELDP Statistics'!$C$12</c:f>
              <c:strCache>
                <c:ptCount val="1"/>
                <c:pt idx="0">
                  <c:v>African American</c:v>
                </c:pt>
              </c:strCache>
            </c:strRef>
          </c:tx>
          <c:invertIfNegative val="0"/>
          <c:cat>
            <c:strRef>
              <c:f>'ELDP Statistics'!$A$13:$A$19</c:f>
              <c:strCache>
                <c:ptCount val="7"/>
                <c:pt idx="0">
                  <c:v>Class of 2008</c:v>
                </c:pt>
                <c:pt idx="1">
                  <c:v>Class of 2009</c:v>
                </c:pt>
                <c:pt idx="2">
                  <c:v>Class of 2010</c:v>
                </c:pt>
                <c:pt idx="3">
                  <c:v>Class of 2011</c:v>
                </c:pt>
                <c:pt idx="4">
                  <c:v>Class of 2012</c:v>
                </c:pt>
                <c:pt idx="5">
                  <c:v>Class of 2013</c:v>
                </c:pt>
                <c:pt idx="6">
                  <c:v>Class of 2014</c:v>
                </c:pt>
              </c:strCache>
            </c:strRef>
          </c:cat>
          <c:val>
            <c:numRef>
              <c:f>'ELDP Statistics'!$C$13:$C$19</c:f>
              <c:numCache>
                <c:formatCode>General</c:formatCode>
                <c:ptCount val="7"/>
                <c:pt idx="0">
                  <c:v>2</c:v>
                </c:pt>
                <c:pt idx="1">
                  <c:v>2</c:v>
                </c:pt>
                <c:pt idx="2">
                  <c:v>5</c:v>
                </c:pt>
                <c:pt idx="3">
                  <c:v>2</c:v>
                </c:pt>
                <c:pt idx="4">
                  <c:v>1</c:v>
                </c:pt>
                <c:pt idx="5">
                  <c:v>0</c:v>
                </c:pt>
                <c:pt idx="6">
                  <c:v>2</c:v>
                </c:pt>
              </c:numCache>
            </c:numRef>
          </c:val>
        </c:ser>
        <c:ser>
          <c:idx val="2"/>
          <c:order val="2"/>
          <c:tx>
            <c:strRef>
              <c:f>'ELDP Statistics'!$D$12</c:f>
              <c:strCache>
                <c:ptCount val="1"/>
                <c:pt idx="0">
                  <c:v>Hispanic*</c:v>
                </c:pt>
              </c:strCache>
            </c:strRef>
          </c:tx>
          <c:invertIfNegative val="0"/>
          <c:cat>
            <c:strRef>
              <c:f>'ELDP Statistics'!$A$13:$A$19</c:f>
              <c:strCache>
                <c:ptCount val="7"/>
                <c:pt idx="0">
                  <c:v>Class of 2008</c:v>
                </c:pt>
                <c:pt idx="1">
                  <c:v>Class of 2009</c:v>
                </c:pt>
                <c:pt idx="2">
                  <c:v>Class of 2010</c:v>
                </c:pt>
                <c:pt idx="3">
                  <c:v>Class of 2011</c:v>
                </c:pt>
                <c:pt idx="4">
                  <c:v>Class of 2012</c:v>
                </c:pt>
                <c:pt idx="5">
                  <c:v>Class of 2013</c:v>
                </c:pt>
                <c:pt idx="6">
                  <c:v>Class of 2014</c:v>
                </c:pt>
              </c:strCache>
            </c:strRef>
          </c:cat>
          <c:val>
            <c:numRef>
              <c:f>'ELDP Statistics'!$D$13:$D$19</c:f>
              <c:numCache>
                <c:formatCode>General</c:formatCode>
                <c:ptCount val="7"/>
                <c:pt idx="0">
                  <c:v>2</c:v>
                </c:pt>
                <c:pt idx="1">
                  <c:v>5</c:v>
                </c:pt>
                <c:pt idx="2">
                  <c:v>5</c:v>
                </c:pt>
                <c:pt idx="3">
                  <c:v>1</c:v>
                </c:pt>
                <c:pt idx="4">
                  <c:v>1</c:v>
                </c:pt>
                <c:pt idx="5">
                  <c:v>3</c:v>
                </c:pt>
                <c:pt idx="6">
                  <c:v>1</c:v>
                </c:pt>
              </c:numCache>
            </c:numRef>
          </c:val>
        </c:ser>
        <c:ser>
          <c:idx val="3"/>
          <c:order val="3"/>
          <c:tx>
            <c:strRef>
              <c:f>'ELDP Statistics'!$E$12</c:f>
              <c:strCache>
                <c:ptCount val="1"/>
                <c:pt idx="0">
                  <c:v>Asian</c:v>
                </c:pt>
              </c:strCache>
            </c:strRef>
          </c:tx>
          <c:invertIfNegative val="0"/>
          <c:cat>
            <c:strRef>
              <c:f>'ELDP Statistics'!$A$13:$A$19</c:f>
              <c:strCache>
                <c:ptCount val="7"/>
                <c:pt idx="0">
                  <c:v>Class of 2008</c:v>
                </c:pt>
                <c:pt idx="1">
                  <c:v>Class of 2009</c:v>
                </c:pt>
                <c:pt idx="2">
                  <c:v>Class of 2010</c:v>
                </c:pt>
                <c:pt idx="3">
                  <c:v>Class of 2011</c:v>
                </c:pt>
                <c:pt idx="4">
                  <c:v>Class of 2012</c:v>
                </c:pt>
                <c:pt idx="5">
                  <c:v>Class of 2013</c:v>
                </c:pt>
                <c:pt idx="6">
                  <c:v>Class of 2014</c:v>
                </c:pt>
              </c:strCache>
            </c:strRef>
          </c:cat>
          <c:val>
            <c:numRef>
              <c:f>'ELDP Statistics'!$E$13:$E$19</c:f>
              <c:numCache>
                <c:formatCode>General</c:formatCode>
                <c:ptCount val="7"/>
                <c:pt idx="0">
                  <c:v>1</c:v>
                </c:pt>
                <c:pt idx="1">
                  <c:v>1</c:v>
                </c:pt>
                <c:pt idx="2">
                  <c:v>1</c:v>
                </c:pt>
                <c:pt idx="3">
                  <c:v>0</c:v>
                </c:pt>
                <c:pt idx="4">
                  <c:v>0</c:v>
                </c:pt>
                <c:pt idx="5">
                  <c:v>2</c:v>
                </c:pt>
                <c:pt idx="6">
                  <c:v>1</c:v>
                </c:pt>
              </c:numCache>
            </c:numRef>
          </c:val>
        </c:ser>
        <c:ser>
          <c:idx val="4"/>
          <c:order val="4"/>
          <c:tx>
            <c:strRef>
              <c:f>'ELDP Statistics'!$F$12</c:f>
              <c:strCache>
                <c:ptCount val="1"/>
                <c:pt idx="0">
                  <c:v>Native American</c:v>
                </c:pt>
              </c:strCache>
            </c:strRef>
          </c:tx>
          <c:invertIfNegative val="0"/>
          <c:cat>
            <c:strRef>
              <c:f>'ELDP Statistics'!$A$13:$A$19</c:f>
              <c:strCache>
                <c:ptCount val="7"/>
                <c:pt idx="0">
                  <c:v>Class of 2008</c:v>
                </c:pt>
                <c:pt idx="1">
                  <c:v>Class of 2009</c:v>
                </c:pt>
                <c:pt idx="2">
                  <c:v>Class of 2010</c:v>
                </c:pt>
                <c:pt idx="3">
                  <c:v>Class of 2011</c:v>
                </c:pt>
                <c:pt idx="4">
                  <c:v>Class of 2012</c:v>
                </c:pt>
                <c:pt idx="5">
                  <c:v>Class of 2013</c:v>
                </c:pt>
                <c:pt idx="6">
                  <c:v>Class of 2014</c:v>
                </c:pt>
              </c:strCache>
            </c:strRef>
          </c:cat>
          <c:val>
            <c:numRef>
              <c:f>'ELDP Statistics'!$F$13:$F$19</c:f>
              <c:numCache>
                <c:formatCode>General</c:formatCode>
                <c:ptCount val="7"/>
                <c:pt idx="0">
                  <c:v>0</c:v>
                </c:pt>
                <c:pt idx="1">
                  <c:v>0</c:v>
                </c:pt>
                <c:pt idx="2">
                  <c:v>0</c:v>
                </c:pt>
                <c:pt idx="3">
                  <c:v>1</c:v>
                </c:pt>
                <c:pt idx="4">
                  <c:v>0</c:v>
                </c:pt>
                <c:pt idx="5">
                  <c:v>0</c:v>
                </c:pt>
                <c:pt idx="6">
                  <c:v>0</c:v>
                </c:pt>
              </c:numCache>
            </c:numRef>
          </c:val>
        </c:ser>
        <c:ser>
          <c:idx val="5"/>
          <c:order val="5"/>
          <c:tx>
            <c:strRef>
              <c:f>'ELDP Statistics'!$G$12</c:f>
              <c:strCache>
                <c:ptCount val="1"/>
                <c:pt idx="0">
                  <c:v>Other Race</c:v>
                </c:pt>
              </c:strCache>
            </c:strRef>
          </c:tx>
          <c:invertIfNegative val="0"/>
          <c:cat>
            <c:strRef>
              <c:f>'ELDP Statistics'!$A$13:$A$19</c:f>
              <c:strCache>
                <c:ptCount val="7"/>
                <c:pt idx="0">
                  <c:v>Class of 2008</c:v>
                </c:pt>
                <c:pt idx="1">
                  <c:v>Class of 2009</c:v>
                </c:pt>
                <c:pt idx="2">
                  <c:v>Class of 2010</c:v>
                </c:pt>
                <c:pt idx="3">
                  <c:v>Class of 2011</c:v>
                </c:pt>
                <c:pt idx="4">
                  <c:v>Class of 2012</c:v>
                </c:pt>
                <c:pt idx="5">
                  <c:v>Class of 2013</c:v>
                </c:pt>
                <c:pt idx="6">
                  <c:v>Class of 2014</c:v>
                </c:pt>
              </c:strCache>
            </c:strRef>
          </c:cat>
          <c:val>
            <c:numRef>
              <c:f>'ELDP Statistics'!$G$13:$G$19</c:f>
              <c:numCache>
                <c:formatCode>General</c:formatCode>
                <c:ptCount val="7"/>
                <c:pt idx="0">
                  <c:v>0</c:v>
                </c:pt>
                <c:pt idx="1">
                  <c:v>2</c:v>
                </c:pt>
                <c:pt idx="2">
                  <c:v>0</c:v>
                </c:pt>
                <c:pt idx="3">
                  <c:v>0</c:v>
                </c:pt>
                <c:pt idx="4">
                  <c:v>1</c:v>
                </c:pt>
                <c:pt idx="5">
                  <c:v>0</c:v>
                </c:pt>
                <c:pt idx="6">
                  <c:v>1</c:v>
                </c:pt>
              </c:numCache>
            </c:numRef>
          </c:val>
        </c:ser>
        <c:ser>
          <c:idx val="6"/>
          <c:order val="6"/>
          <c:tx>
            <c:strRef>
              <c:f>'ELDP Statistics'!$H$12</c:f>
              <c:strCache>
                <c:ptCount val="1"/>
                <c:pt idx="0">
                  <c:v>Unknown</c:v>
                </c:pt>
              </c:strCache>
            </c:strRef>
          </c:tx>
          <c:invertIfNegative val="0"/>
          <c:cat>
            <c:strRef>
              <c:f>'ELDP Statistics'!$A$13:$A$19</c:f>
              <c:strCache>
                <c:ptCount val="7"/>
                <c:pt idx="0">
                  <c:v>Class of 2008</c:v>
                </c:pt>
                <c:pt idx="1">
                  <c:v>Class of 2009</c:v>
                </c:pt>
                <c:pt idx="2">
                  <c:v>Class of 2010</c:v>
                </c:pt>
                <c:pt idx="3">
                  <c:v>Class of 2011</c:v>
                </c:pt>
                <c:pt idx="4">
                  <c:v>Class of 2012</c:v>
                </c:pt>
                <c:pt idx="5">
                  <c:v>Class of 2013</c:v>
                </c:pt>
                <c:pt idx="6">
                  <c:v>Class of 2014</c:v>
                </c:pt>
              </c:strCache>
            </c:strRef>
          </c:cat>
          <c:val>
            <c:numRef>
              <c:f>'ELDP Statistics'!$H$13:$H$19</c:f>
              <c:numCache>
                <c:formatCode>General</c:formatCode>
                <c:ptCount val="7"/>
                <c:pt idx="0">
                  <c:v>3</c:v>
                </c:pt>
                <c:pt idx="1">
                  <c:v>8</c:v>
                </c:pt>
                <c:pt idx="2">
                  <c:v>11</c:v>
                </c:pt>
                <c:pt idx="3">
                  <c:v>6</c:v>
                </c:pt>
                <c:pt idx="4">
                  <c:v>1</c:v>
                </c:pt>
                <c:pt idx="5">
                  <c:v>3</c:v>
                </c:pt>
                <c:pt idx="6">
                  <c:v>5</c:v>
                </c:pt>
              </c:numCache>
            </c:numRef>
          </c:val>
        </c:ser>
        <c:dLbls>
          <c:showLegendKey val="0"/>
          <c:showVal val="0"/>
          <c:showCatName val="0"/>
          <c:showSerName val="0"/>
          <c:showPercent val="0"/>
          <c:showBubbleSize val="0"/>
        </c:dLbls>
        <c:gapWidth val="150"/>
        <c:axId val="139976704"/>
        <c:axId val="139978624"/>
      </c:barChart>
      <c:catAx>
        <c:axId val="139976704"/>
        <c:scaling>
          <c:orientation val="minMax"/>
        </c:scaling>
        <c:delete val="0"/>
        <c:axPos val="b"/>
        <c:title>
          <c:tx>
            <c:rich>
              <a:bodyPr/>
              <a:lstStyle/>
              <a:p>
                <a:pPr>
                  <a:defRPr/>
                </a:pPr>
                <a:r>
                  <a:rPr lang="en-US" sz="1200"/>
                  <a:t>Year</a:t>
                </a:r>
              </a:p>
            </c:rich>
          </c:tx>
          <c:layout>
            <c:manualLayout>
              <c:xMode val="edge"/>
              <c:yMode val="edge"/>
              <c:x val="0.47838229624598771"/>
              <c:y val="0.92626729299687649"/>
            </c:manualLayout>
          </c:layout>
          <c:overlay val="0"/>
        </c:title>
        <c:majorTickMark val="out"/>
        <c:minorTickMark val="none"/>
        <c:tickLblPos val="nextTo"/>
        <c:crossAx val="139978624"/>
        <c:crosses val="autoZero"/>
        <c:auto val="1"/>
        <c:lblAlgn val="ctr"/>
        <c:lblOffset val="100"/>
        <c:noMultiLvlLbl val="0"/>
      </c:catAx>
      <c:valAx>
        <c:axId val="139978624"/>
        <c:scaling>
          <c:orientation val="minMax"/>
        </c:scaling>
        <c:delete val="0"/>
        <c:axPos val="l"/>
        <c:majorGridlines/>
        <c:title>
          <c:tx>
            <c:rich>
              <a:bodyPr rot="-5400000" vert="horz"/>
              <a:lstStyle/>
              <a:p>
                <a:pPr>
                  <a:defRPr/>
                </a:pPr>
                <a:r>
                  <a:rPr lang="en-US" sz="1200"/>
                  <a:t># of Participants</a:t>
                </a:r>
              </a:p>
            </c:rich>
          </c:tx>
          <c:layout>
            <c:manualLayout>
              <c:xMode val="edge"/>
              <c:yMode val="edge"/>
              <c:x val="1.6498983789882453E-2"/>
              <c:y val="0.37866954071554915"/>
            </c:manualLayout>
          </c:layout>
          <c:overlay val="0"/>
        </c:title>
        <c:numFmt formatCode="General" sourceLinked="1"/>
        <c:majorTickMark val="out"/>
        <c:minorTickMark val="none"/>
        <c:tickLblPos val="nextTo"/>
        <c:crossAx val="139976704"/>
        <c:crosses val="autoZero"/>
        <c:crossBetween val="between"/>
      </c:valAx>
    </c:plotArea>
    <c:legend>
      <c:legendPos val="r"/>
      <c:layout>
        <c:manualLayout>
          <c:xMode val="edge"/>
          <c:yMode val="edge"/>
          <c:x val="0.84978681265191491"/>
          <c:y val="0.37538317784741781"/>
          <c:w val="0.14634471500172253"/>
          <c:h val="0.30448189065368592"/>
        </c:manualLayout>
      </c:layout>
      <c:overlay val="0"/>
      <c:spPr>
        <a:ln>
          <a:noFill/>
        </a:ln>
      </c:spPr>
    </c:legend>
    <c:plotVisOnly val="1"/>
    <c:dispBlanksAs val="gap"/>
    <c:showDLblsOverMax val="0"/>
  </c:chart>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u="sng"/>
              <a:t>Emergin</a:t>
            </a:r>
            <a:r>
              <a:rPr lang="en-US" u="sng" baseline="0"/>
              <a:t>g Leaders Development Program (ELDP)</a:t>
            </a:r>
          </a:p>
          <a:p>
            <a:pPr>
              <a:defRPr/>
            </a:pPr>
            <a:r>
              <a:rPr lang="en-US" u="sng" baseline="0"/>
              <a:t>Gender Statistics</a:t>
            </a:r>
            <a:endParaRPr lang="en-US" u="sng"/>
          </a:p>
        </c:rich>
      </c:tx>
      <c:overlay val="0"/>
    </c:title>
    <c:autoTitleDeleted val="0"/>
    <c:plotArea>
      <c:layout>
        <c:manualLayout>
          <c:layoutTarget val="inner"/>
          <c:xMode val="edge"/>
          <c:yMode val="edge"/>
          <c:x val="9.8313265623831247E-2"/>
          <c:y val="0.1336468129571578"/>
          <c:w val="0.81182784952854814"/>
          <c:h val="0.76384189437135408"/>
        </c:manualLayout>
      </c:layout>
      <c:barChart>
        <c:barDir val="bar"/>
        <c:grouping val="stacked"/>
        <c:varyColors val="0"/>
        <c:ser>
          <c:idx val="0"/>
          <c:order val="0"/>
          <c:tx>
            <c:strRef>
              <c:f>'ELDP Statistics'!$B$2</c:f>
              <c:strCache>
                <c:ptCount val="1"/>
                <c:pt idx="0">
                  <c:v>Male</c:v>
                </c:pt>
              </c:strCache>
            </c:strRef>
          </c:tx>
          <c:invertIfNegative val="0"/>
          <c:cat>
            <c:strRef>
              <c:f>'ELDP Statistics'!$A$3:$A$9</c:f>
              <c:strCache>
                <c:ptCount val="7"/>
                <c:pt idx="0">
                  <c:v>Class of 2008</c:v>
                </c:pt>
                <c:pt idx="1">
                  <c:v>Class of 2009</c:v>
                </c:pt>
                <c:pt idx="2">
                  <c:v>Class of 2010</c:v>
                </c:pt>
                <c:pt idx="3">
                  <c:v>Class of 2011</c:v>
                </c:pt>
                <c:pt idx="4">
                  <c:v>Class of 2012</c:v>
                </c:pt>
                <c:pt idx="5">
                  <c:v>Class of 2013</c:v>
                </c:pt>
                <c:pt idx="6">
                  <c:v>Class of 2014</c:v>
                </c:pt>
              </c:strCache>
            </c:strRef>
          </c:cat>
          <c:val>
            <c:numRef>
              <c:f>'ELDP Statistics'!$B$3:$B$9</c:f>
              <c:numCache>
                <c:formatCode>General</c:formatCode>
                <c:ptCount val="7"/>
                <c:pt idx="0">
                  <c:v>22</c:v>
                </c:pt>
                <c:pt idx="1">
                  <c:v>28</c:v>
                </c:pt>
                <c:pt idx="2">
                  <c:v>40</c:v>
                </c:pt>
                <c:pt idx="3">
                  <c:v>24</c:v>
                </c:pt>
                <c:pt idx="4">
                  <c:v>11</c:v>
                </c:pt>
                <c:pt idx="5">
                  <c:v>11</c:v>
                </c:pt>
                <c:pt idx="6">
                  <c:v>16</c:v>
                </c:pt>
              </c:numCache>
            </c:numRef>
          </c:val>
        </c:ser>
        <c:ser>
          <c:idx val="1"/>
          <c:order val="1"/>
          <c:tx>
            <c:strRef>
              <c:f>'ELDP Statistics'!$C$2</c:f>
              <c:strCache>
                <c:ptCount val="1"/>
                <c:pt idx="0">
                  <c:v>Female</c:v>
                </c:pt>
              </c:strCache>
            </c:strRef>
          </c:tx>
          <c:invertIfNegative val="0"/>
          <c:cat>
            <c:strRef>
              <c:f>'ELDP Statistics'!$A$3:$A$9</c:f>
              <c:strCache>
                <c:ptCount val="7"/>
                <c:pt idx="0">
                  <c:v>Class of 2008</c:v>
                </c:pt>
                <c:pt idx="1">
                  <c:v>Class of 2009</c:v>
                </c:pt>
                <c:pt idx="2">
                  <c:v>Class of 2010</c:v>
                </c:pt>
                <c:pt idx="3">
                  <c:v>Class of 2011</c:v>
                </c:pt>
                <c:pt idx="4">
                  <c:v>Class of 2012</c:v>
                </c:pt>
                <c:pt idx="5">
                  <c:v>Class of 2013</c:v>
                </c:pt>
                <c:pt idx="6">
                  <c:v>Class of 2014</c:v>
                </c:pt>
              </c:strCache>
            </c:strRef>
          </c:cat>
          <c:val>
            <c:numRef>
              <c:f>'ELDP Statistics'!$C$3:$C$9</c:f>
              <c:numCache>
                <c:formatCode>General</c:formatCode>
                <c:ptCount val="7"/>
                <c:pt idx="0">
                  <c:v>14</c:v>
                </c:pt>
                <c:pt idx="1">
                  <c:v>20</c:v>
                </c:pt>
                <c:pt idx="2">
                  <c:v>29</c:v>
                </c:pt>
                <c:pt idx="3">
                  <c:v>15</c:v>
                </c:pt>
                <c:pt idx="4">
                  <c:v>6</c:v>
                </c:pt>
                <c:pt idx="5">
                  <c:v>11</c:v>
                </c:pt>
                <c:pt idx="6">
                  <c:v>5</c:v>
                </c:pt>
              </c:numCache>
            </c:numRef>
          </c:val>
        </c:ser>
        <c:dLbls>
          <c:dLblPos val="inEnd"/>
          <c:showLegendKey val="0"/>
          <c:showVal val="1"/>
          <c:showCatName val="0"/>
          <c:showSerName val="0"/>
          <c:showPercent val="0"/>
          <c:showBubbleSize val="0"/>
        </c:dLbls>
        <c:gapWidth val="55"/>
        <c:overlap val="100"/>
        <c:axId val="140997376"/>
        <c:axId val="140998912"/>
      </c:barChart>
      <c:catAx>
        <c:axId val="140997376"/>
        <c:scaling>
          <c:orientation val="minMax"/>
        </c:scaling>
        <c:delete val="0"/>
        <c:axPos val="l"/>
        <c:majorTickMark val="none"/>
        <c:minorTickMark val="none"/>
        <c:tickLblPos val="nextTo"/>
        <c:crossAx val="140998912"/>
        <c:crosses val="autoZero"/>
        <c:auto val="1"/>
        <c:lblAlgn val="ctr"/>
        <c:lblOffset val="100"/>
        <c:noMultiLvlLbl val="0"/>
      </c:catAx>
      <c:valAx>
        <c:axId val="140998912"/>
        <c:scaling>
          <c:orientation val="minMax"/>
        </c:scaling>
        <c:delete val="0"/>
        <c:axPos val="b"/>
        <c:minorGridlines/>
        <c:numFmt formatCode="General" sourceLinked="1"/>
        <c:majorTickMark val="none"/>
        <c:minorTickMark val="none"/>
        <c:tickLblPos val="nextTo"/>
        <c:crossAx val="140997376"/>
        <c:crosses val="autoZero"/>
        <c:crossBetween val="between"/>
      </c:valAx>
      <c:spPr>
        <a:ln w="9525">
          <a:solidFill>
            <a:schemeClr val="tx1"/>
          </a:solidFill>
          <a:prstDash val="solid"/>
        </a:ln>
      </c:spPr>
    </c:plotArea>
    <c:legend>
      <c:legendPos val="r"/>
      <c:layout>
        <c:manualLayout>
          <c:xMode val="edge"/>
          <c:yMode val="edge"/>
          <c:x val="0.92462590565356961"/>
          <c:y val="0.50290918964283071"/>
          <c:w val="6.0980896919773327E-2"/>
          <c:h val="7.5581665144521512E-2"/>
        </c:manualLayout>
      </c:layout>
      <c:overlay val="0"/>
    </c:legend>
    <c:plotVisOnly val="1"/>
    <c:dispBlanksAs val="gap"/>
    <c:showDLblsOverMax val="0"/>
  </c:chart>
  <c:spPr>
    <a:ln>
      <a:solidFill>
        <a:schemeClr val="tx1"/>
      </a:solidFill>
    </a:ln>
  </c:spPr>
  <c:externalData r:id="rId2">
    <c:autoUpdate val="0"/>
  </c:externalData>
  <c:userShapes r:id="rId3"/>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Leadership ICMA Race Statistics (2007-2014)</a:t>
            </a:r>
          </a:p>
        </c:rich>
      </c:tx>
      <c:overlay val="0"/>
    </c:title>
    <c:autoTitleDeleted val="0"/>
    <c:plotArea>
      <c:layout/>
      <c:barChart>
        <c:barDir val="col"/>
        <c:grouping val="clustered"/>
        <c:varyColors val="0"/>
        <c:ser>
          <c:idx val="0"/>
          <c:order val="0"/>
          <c:tx>
            <c:strRef>
              <c:f>'Leadership ICMA Stats'!$D$2</c:f>
              <c:strCache>
                <c:ptCount val="1"/>
                <c:pt idx="0">
                  <c:v>Caucasian</c:v>
                </c:pt>
              </c:strCache>
            </c:strRef>
          </c:tx>
          <c:invertIfNegative val="0"/>
          <c:trendline>
            <c:trendlineType val="linear"/>
            <c:dispRSqr val="0"/>
            <c:dispEq val="0"/>
          </c:trendline>
          <c:cat>
            <c:strRef>
              <c:f>'Leadership ICMA Stats'!$A$3:$A$10</c:f>
              <c:strCache>
                <c:ptCount val="8"/>
                <c:pt idx="0">
                  <c:v>Class of 2007</c:v>
                </c:pt>
                <c:pt idx="1">
                  <c:v>Class of 2008</c:v>
                </c:pt>
                <c:pt idx="2">
                  <c:v>Class of 2009</c:v>
                </c:pt>
                <c:pt idx="3">
                  <c:v>Class of 2010</c:v>
                </c:pt>
                <c:pt idx="4">
                  <c:v>Class of 2011</c:v>
                </c:pt>
                <c:pt idx="5">
                  <c:v>Class of 2012</c:v>
                </c:pt>
                <c:pt idx="6">
                  <c:v>Class of 2013</c:v>
                </c:pt>
                <c:pt idx="7">
                  <c:v>Class of 2014</c:v>
                </c:pt>
              </c:strCache>
            </c:strRef>
          </c:cat>
          <c:val>
            <c:numRef>
              <c:f>'Leadership ICMA Stats'!$D$3:$D$10</c:f>
              <c:numCache>
                <c:formatCode>General</c:formatCode>
                <c:ptCount val="8"/>
                <c:pt idx="0">
                  <c:v>10</c:v>
                </c:pt>
                <c:pt idx="1">
                  <c:v>20</c:v>
                </c:pt>
                <c:pt idx="2">
                  <c:v>7</c:v>
                </c:pt>
                <c:pt idx="3">
                  <c:v>10</c:v>
                </c:pt>
                <c:pt idx="4">
                  <c:v>8</c:v>
                </c:pt>
                <c:pt idx="5">
                  <c:v>12</c:v>
                </c:pt>
                <c:pt idx="6">
                  <c:v>9</c:v>
                </c:pt>
                <c:pt idx="7">
                  <c:v>13</c:v>
                </c:pt>
              </c:numCache>
            </c:numRef>
          </c:val>
        </c:ser>
        <c:ser>
          <c:idx val="1"/>
          <c:order val="1"/>
          <c:tx>
            <c:strRef>
              <c:f>'Leadership ICMA Stats'!$E$2</c:f>
              <c:strCache>
                <c:ptCount val="1"/>
                <c:pt idx="0">
                  <c:v>African American</c:v>
                </c:pt>
              </c:strCache>
            </c:strRef>
          </c:tx>
          <c:invertIfNegative val="0"/>
          <c:cat>
            <c:strRef>
              <c:f>'Leadership ICMA Stats'!$A$3:$A$10</c:f>
              <c:strCache>
                <c:ptCount val="8"/>
                <c:pt idx="0">
                  <c:v>Class of 2007</c:v>
                </c:pt>
                <c:pt idx="1">
                  <c:v>Class of 2008</c:v>
                </c:pt>
                <c:pt idx="2">
                  <c:v>Class of 2009</c:v>
                </c:pt>
                <c:pt idx="3">
                  <c:v>Class of 2010</c:v>
                </c:pt>
                <c:pt idx="4">
                  <c:v>Class of 2011</c:v>
                </c:pt>
                <c:pt idx="5">
                  <c:v>Class of 2012</c:v>
                </c:pt>
                <c:pt idx="6">
                  <c:v>Class of 2013</c:v>
                </c:pt>
                <c:pt idx="7">
                  <c:v>Class of 2014</c:v>
                </c:pt>
              </c:strCache>
            </c:strRef>
          </c:cat>
          <c:val>
            <c:numRef>
              <c:f>'Leadership ICMA Stats'!$E$3:$E$10</c:f>
              <c:numCache>
                <c:formatCode>General</c:formatCode>
                <c:ptCount val="8"/>
                <c:pt idx="0">
                  <c:v>0</c:v>
                </c:pt>
                <c:pt idx="1">
                  <c:v>1</c:v>
                </c:pt>
                <c:pt idx="2">
                  <c:v>2</c:v>
                </c:pt>
                <c:pt idx="3">
                  <c:v>1</c:v>
                </c:pt>
                <c:pt idx="4">
                  <c:v>1</c:v>
                </c:pt>
                <c:pt idx="5">
                  <c:v>2</c:v>
                </c:pt>
                <c:pt idx="6">
                  <c:v>1</c:v>
                </c:pt>
                <c:pt idx="7">
                  <c:v>3</c:v>
                </c:pt>
              </c:numCache>
            </c:numRef>
          </c:val>
        </c:ser>
        <c:ser>
          <c:idx val="2"/>
          <c:order val="2"/>
          <c:tx>
            <c:strRef>
              <c:f>'Leadership ICMA Stats'!$F$2</c:f>
              <c:strCache>
                <c:ptCount val="1"/>
                <c:pt idx="0">
                  <c:v>Hispanic*</c:v>
                </c:pt>
              </c:strCache>
            </c:strRef>
          </c:tx>
          <c:invertIfNegative val="0"/>
          <c:cat>
            <c:strRef>
              <c:f>'Leadership ICMA Stats'!$A$3:$A$10</c:f>
              <c:strCache>
                <c:ptCount val="8"/>
                <c:pt idx="0">
                  <c:v>Class of 2007</c:v>
                </c:pt>
                <c:pt idx="1">
                  <c:v>Class of 2008</c:v>
                </c:pt>
                <c:pt idx="2">
                  <c:v>Class of 2009</c:v>
                </c:pt>
                <c:pt idx="3">
                  <c:v>Class of 2010</c:v>
                </c:pt>
                <c:pt idx="4">
                  <c:v>Class of 2011</c:v>
                </c:pt>
                <c:pt idx="5">
                  <c:v>Class of 2012</c:v>
                </c:pt>
                <c:pt idx="6">
                  <c:v>Class of 2013</c:v>
                </c:pt>
                <c:pt idx="7">
                  <c:v>Class of 2014</c:v>
                </c:pt>
              </c:strCache>
            </c:strRef>
          </c:cat>
          <c:val>
            <c:numRef>
              <c:f>'Leadership ICMA Stats'!$F$3:$F$10</c:f>
              <c:numCache>
                <c:formatCode>General</c:formatCode>
                <c:ptCount val="8"/>
                <c:pt idx="0">
                  <c:v>1</c:v>
                </c:pt>
                <c:pt idx="1">
                  <c:v>3</c:v>
                </c:pt>
                <c:pt idx="2">
                  <c:v>0</c:v>
                </c:pt>
                <c:pt idx="3">
                  <c:v>0</c:v>
                </c:pt>
                <c:pt idx="4">
                  <c:v>2</c:v>
                </c:pt>
                <c:pt idx="5">
                  <c:v>1</c:v>
                </c:pt>
                <c:pt idx="6">
                  <c:v>0</c:v>
                </c:pt>
                <c:pt idx="7">
                  <c:v>0</c:v>
                </c:pt>
              </c:numCache>
            </c:numRef>
          </c:val>
        </c:ser>
        <c:ser>
          <c:idx val="3"/>
          <c:order val="3"/>
          <c:tx>
            <c:strRef>
              <c:f>'Leadership ICMA Stats'!$G$2</c:f>
              <c:strCache>
                <c:ptCount val="1"/>
                <c:pt idx="0">
                  <c:v>Asian</c:v>
                </c:pt>
              </c:strCache>
            </c:strRef>
          </c:tx>
          <c:invertIfNegative val="0"/>
          <c:cat>
            <c:strRef>
              <c:f>'Leadership ICMA Stats'!$A$3:$A$10</c:f>
              <c:strCache>
                <c:ptCount val="8"/>
                <c:pt idx="0">
                  <c:v>Class of 2007</c:v>
                </c:pt>
                <c:pt idx="1">
                  <c:v>Class of 2008</c:v>
                </c:pt>
                <c:pt idx="2">
                  <c:v>Class of 2009</c:v>
                </c:pt>
                <c:pt idx="3">
                  <c:v>Class of 2010</c:v>
                </c:pt>
                <c:pt idx="4">
                  <c:v>Class of 2011</c:v>
                </c:pt>
                <c:pt idx="5">
                  <c:v>Class of 2012</c:v>
                </c:pt>
                <c:pt idx="6">
                  <c:v>Class of 2013</c:v>
                </c:pt>
                <c:pt idx="7">
                  <c:v>Class of 2014</c:v>
                </c:pt>
              </c:strCache>
            </c:strRef>
          </c:cat>
          <c:val>
            <c:numRef>
              <c:f>'Leadership ICMA Stats'!$G$3:$G$10</c:f>
              <c:numCache>
                <c:formatCode>General</c:formatCode>
                <c:ptCount val="8"/>
                <c:pt idx="0">
                  <c:v>0</c:v>
                </c:pt>
                <c:pt idx="1">
                  <c:v>0</c:v>
                </c:pt>
                <c:pt idx="2">
                  <c:v>0</c:v>
                </c:pt>
                <c:pt idx="3">
                  <c:v>1</c:v>
                </c:pt>
                <c:pt idx="4">
                  <c:v>0</c:v>
                </c:pt>
                <c:pt idx="5">
                  <c:v>1</c:v>
                </c:pt>
                <c:pt idx="6">
                  <c:v>0</c:v>
                </c:pt>
                <c:pt idx="7">
                  <c:v>0</c:v>
                </c:pt>
              </c:numCache>
            </c:numRef>
          </c:val>
        </c:ser>
        <c:ser>
          <c:idx val="4"/>
          <c:order val="4"/>
          <c:tx>
            <c:strRef>
              <c:f>'Leadership ICMA Stats'!$H$2</c:f>
              <c:strCache>
                <c:ptCount val="1"/>
                <c:pt idx="0">
                  <c:v>Native American</c:v>
                </c:pt>
              </c:strCache>
            </c:strRef>
          </c:tx>
          <c:invertIfNegative val="0"/>
          <c:cat>
            <c:strRef>
              <c:f>'Leadership ICMA Stats'!$A$3:$A$10</c:f>
              <c:strCache>
                <c:ptCount val="8"/>
                <c:pt idx="0">
                  <c:v>Class of 2007</c:v>
                </c:pt>
                <c:pt idx="1">
                  <c:v>Class of 2008</c:v>
                </c:pt>
                <c:pt idx="2">
                  <c:v>Class of 2009</c:v>
                </c:pt>
                <c:pt idx="3">
                  <c:v>Class of 2010</c:v>
                </c:pt>
                <c:pt idx="4">
                  <c:v>Class of 2011</c:v>
                </c:pt>
                <c:pt idx="5">
                  <c:v>Class of 2012</c:v>
                </c:pt>
                <c:pt idx="6">
                  <c:v>Class of 2013</c:v>
                </c:pt>
                <c:pt idx="7">
                  <c:v>Class of 2014</c:v>
                </c:pt>
              </c:strCache>
            </c:strRef>
          </c:cat>
          <c:val>
            <c:numRef>
              <c:f>'Leadership ICMA Stats'!$H$3:$H$10</c:f>
              <c:numCache>
                <c:formatCode>General</c:formatCode>
                <c:ptCount val="8"/>
                <c:pt idx="0">
                  <c:v>0</c:v>
                </c:pt>
                <c:pt idx="1">
                  <c:v>0</c:v>
                </c:pt>
                <c:pt idx="2">
                  <c:v>0</c:v>
                </c:pt>
                <c:pt idx="3">
                  <c:v>0</c:v>
                </c:pt>
                <c:pt idx="4">
                  <c:v>0</c:v>
                </c:pt>
                <c:pt idx="5">
                  <c:v>0</c:v>
                </c:pt>
                <c:pt idx="6">
                  <c:v>0</c:v>
                </c:pt>
                <c:pt idx="7">
                  <c:v>0</c:v>
                </c:pt>
              </c:numCache>
            </c:numRef>
          </c:val>
        </c:ser>
        <c:dLbls>
          <c:showLegendKey val="0"/>
          <c:showVal val="0"/>
          <c:showCatName val="0"/>
          <c:showSerName val="0"/>
          <c:showPercent val="0"/>
          <c:showBubbleSize val="0"/>
        </c:dLbls>
        <c:gapWidth val="150"/>
        <c:axId val="143063680"/>
        <c:axId val="143278464"/>
      </c:barChart>
      <c:catAx>
        <c:axId val="143063680"/>
        <c:scaling>
          <c:orientation val="minMax"/>
        </c:scaling>
        <c:delete val="0"/>
        <c:axPos val="b"/>
        <c:majorTickMark val="none"/>
        <c:minorTickMark val="none"/>
        <c:tickLblPos val="nextTo"/>
        <c:crossAx val="143278464"/>
        <c:crosses val="autoZero"/>
        <c:auto val="1"/>
        <c:lblAlgn val="ctr"/>
        <c:lblOffset val="100"/>
        <c:noMultiLvlLbl val="0"/>
      </c:catAx>
      <c:valAx>
        <c:axId val="143278464"/>
        <c:scaling>
          <c:orientation val="minMax"/>
        </c:scaling>
        <c:delete val="0"/>
        <c:axPos val="l"/>
        <c:majorGridlines/>
        <c:title>
          <c:tx>
            <c:rich>
              <a:bodyPr/>
              <a:lstStyle/>
              <a:p>
                <a:pPr>
                  <a:defRPr/>
                </a:pPr>
                <a:r>
                  <a:rPr lang="en-US" sz="1600"/>
                  <a:t># of Participants</a:t>
                </a:r>
              </a:p>
            </c:rich>
          </c:tx>
          <c:overlay val="0"/>
        </c:title>
        <c:numFmt formatCode="General" sourceLinked="1"/>
        <c:majorTickMark val="none"/>
        <c:minorTickMark val="none"/>
        <c:tickLblPos val="nextTo"/>
        <c:crossAx val="143063680"/>
        <c:crosses val="autoZero"/>
        <c:crossBetween val="between"/>
        <c:majorUnit val="2"/>
      </c:valAx>
      <c:dTable>
        <c:showHorzBorder val="1"/>
        <c:showVertBorder val="1"/>
        <c:showOutline val="1"/>
        <c:showKeys val="1"/>
      </c:dTable>
    </c:plotArea>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Leadership</a:t>
            </a:r>
            <a:r>
              <a:rPr lang="en-US" baseline="0"/>
              <a:t> ICMA Gender Statistics (2007-2013)</a:t>
            </a:r>
            <a:endParaRPr lang="en-US"/>
          </a:p>
        </c:rich>
      </c:tx>
      <c:overlay val="0"/>
    </c:title>
    <c:autoTitleDeleted val="0"/>
    <c:plotArea>
      <c:layout/>
      <c:barChart>
        <c:barDir val="col"/>
        <c:grouping val="stacked"/>
        <c:varyColors val="0"/>
        <c:ser>
          <c:idx val="0"/>
          <c:order val="0"/>
          <c:tx>
            <c:strRef>
              <c:f>'Leadership ICMA Stats'!$B$2</c:f>
              <c:strCache>
                <c:ptCount val="1"/>
                <c:pt idx="0">
                  <c:v>Male</c:v>
                </c:pt>
              </c:strCache>
            </c:strRef>
          </c:tx>
          <c:invertIfNegative val="0"/>
          <c:dLbls>
            <c:dLblPos val="inEnd"/>
            <c:showLegendKey val="0"/>
            <c:showVal val="1"/>
            <c:showCatName val="0"/>
            <c:showSerName val="0"/>
            <c:showPercent val="0"/>
            <c:showBubbleSize val="0"/>
            <c:showLeaderLines val="0"/>
          </c:dLbls>
          <c:cat>
            <c:strRef>
              <c:f>'Leadership ICMA Stats'!$A$3:$A$10</c:f>
              <c:strCache>
                <c:ptCount val="8"/>
                <c:pt idx="0">
                  <c:v>Class of 2007</c:v>
                </c:pt>
                <c:pt idx="1">
                  <c:v>Class of 2008</c:v>
                </c:pt>
                <c:pt idx="2">
                  <c:v>Class of 2009</c:v>
                </c:pt>
                <c:pt idx="3">
                  <c:v>Class of 2010</c:v>
                </c:pt>
                <c:pt idx="4">
                  <c:v>Class of 2011</c:v>
                </c:pt>
                <c:pt idx="5">
                  <c:v>Class of 2012</c:v>
                </c:pt>
                <c:pt idx="6">
                  <c:v>Class of 2013</c:v>
                </c:pt>
                <c:pt idx="7">
                  <c:v>Class of 2014</c:v>
                </c:pt>
              </c:strCache>
            </c:strRef>
          </c:cat>
          <c:val>
            <c:numRef>
              <c:f>'Leadership ICMA Stats'!$B$3:$B$10</c:f>
              <c:numCache>
                <c:formatCode>General</c:formatCode>
                <c:ptCount val="8"/>
                <c:pt idx="0">
                  <c:v>8</c:v>
                </c:pt>
                <c:pt idx="1">
                  <c:v>12</c:v>
                </c:pt>
                <c:pt idx="2">
                  <c:v>6</c:v>
                </c:pt>
                <c:pt idx="3">
                  <c:v>10</c:v>
                </c:pt>
                <c:pt idx="4">
                  <c:v>8</c:v>
                </c:pt>
                <c:pt idx="5">
                  <c:v>7</c:v>
                </c:pt>
                <c:pt idx="6">
                  <c:v>8</c:v>
                </c:pt>
                <c:pt idx="7">
                  <c:v>10</c:v>
                </c:pt>
              </c:numCache>
            </c:numRef>
          </c:val>
        </c:ser>
        <c:ser>
          <c:idx val="1"/>
          <c:order val="1"/>
          <c:tx>
            <c:strRef>
              <c:f>'Leadership ICMA Stats'!$C$2</c:f>
              <c:strCache>
                <c:ptCount val="1"/>
                <c:pt idx="0">
                  <c:v>Female</c:v>
                </c:pt>
              </c:strCache>
            </c:strRef>
          </c:tx>
          <c:invertIfNegative val="0"/>
          <c:dLbls>
            <c:dLblPos val="inEnd"/>
            <c:showLegendKey val="0"/>
            <c:showVal val="1"/>
            <c:showCatName val="0"/>
            <c:showSerName val="0"/>
            <c:showPercent val="0"/>
            <c:showBubbleSize val="0"/>
            <c:showLeaderLines val="0"/>
          </c:dLbls>
          <c:cat>
            <c:strRef>
              <c:f>'Leadership ICMA Stats'!$A$3:$A$10</c:f>
              <c:strCache>
                <c:ptCount val="8"/>
                <c:pt idx="0">
                  <c:v>Class of 2007</c:v>
                </c:pt>
                <c:pt idx="1">
                  <c:v>Class of 2008</c:v>
                </c:pt>
                <c:pt idx="2">
                  <c:v>Class of 2009</c:v>
                </c:pt>
                <c:pt idx="3">
                  <c:v>Class of 2010</c:v>
                </c:pt>
                <c:pt idx="4">
                  <c:v>Class of 2011</c:v>
                </c:pt>
                <c:pt idx="5">
                  <c:v>Class of 2012</c:v>
                </c:pt>
                <c:pt idx="6">
                  <c:v>Class of 2013</c:v>
                </c:pt>
                <c:pt idx="7">
                  <c:v>Class of 2014</c:v>
                </c:pt>
              </c:strCache>
            </c:strRef>
          </c:cat>
          <c:val>
            <c:numRef>
              <c:f>'Leadership ICMA Stats'!$C$3:$C$10</c:f>
              <c:numCache>
                <c:formatCode>General</c:formatCode>
                <c:ptCount val="8"/>
                <c:pt idx="0">
                  <c:v>5</c:v>
                </c:pt>
                <c:pt idx="1">
                  <c:v>12</c:v>
                </c:pt>
                <c:pt idx="2">
                  <c:v>7</c:v>
                </c:pt>
                <c:pt idx="3">
                  <c:v>6</c:v>
                </c:pt>
                <c:pt idx="4">
                  <c:v>5</c:v>
                </c:pt>
                <c:pt idx="5">
                  <c:v>10</c:v>
                </c:pt>
                <c:pt idx="6">
                  <c:v>4</c:v>
                </c:pt>
                <c:pt idx="7">
                  <c:v>6</c:v>
                </c:pt>
              </c:numCache>
            </c:numRef>
          </c:val>
        </c:ser>
        <c:dLbls>
          <c:showLegendKey val="0"/>
          <c:showVal val="0"/>
          <c:showCatName val="0"/>
          <c:showSerName val="0"/>
          <c:showPercent val="0"/>
          <c:showBubbleSize val="0"/>
        </c:dLbls>
        <c:gapWidth val="150"/>
        <c:overlap val="100"/>
        <c:axId val="146283904"/>
        <c:axId val="146798080"/>
      </c:barChart>
      <c:catAx>
        <c:axId val="146283904"/>
        <c:scaling>
          <c:orientation val="minMax"/>
        </c:scaling>
        <c:delete val="0"/>
        <c:axPos val="b"/>
        <c:title>
          <c:tx>
            <c:rich>
              <a:bodyPr/>
              <a:lstStyle/>
              <a:p>
                <a:pPr>
                  <a:defRPr sz="1400"/>
                </a:pPr>
                <a:r>
                  <a:rPr lang="en-US" sz="1400"/>
                  <a:t>Year</a:t>
                </a:r>
              </a:p>
            </c:rich>
          </c:tx>
          <c:overlay val="0"/>
        </c:title>
        <c:majorTickMark val="out"/>
        <c:minorTickMark val="none"/>
        <c:tickLblPos val="nextTo"/>
        <c:crossAx val="146798080"/>
        <c:crosses val="autoZero"/>
        <c:auto val="1"/>
        <c:lblAlgn val="ctr"/>
        <c:lblOffset val="100"/>
        <c:noMultiLvlLbl val="0"/>
      </c:catAx>
      <c:valAx>
        <c:axId val="146798080"/>
        <c:scaling>
          <c:orientation val="minMax"/>
        </c:scaling>
        <c:delete val="0"/>
        <c:axPos val="l"/>
        <c:majorGridlines/>
        <c:title>
          <c:tx>
            <c:rich>
              <a:bodyPr rot="-5400000" vert="horz"/>
              <a:lstStyle/>
              <a:p>
                <a:pPr>
                  <a:defRPr sz="1400"/>
                </a:pPr>
                <a:r>
                  <a:rPr lang="en-US" sz="1400"/>
                  <a:t>#</a:t>
                </a:r>
                <a:r>
                  <a:rPr lang="en-US" sz="1400" baseline="0"/>
                  <a:t> of Participants</a:t>
                </a:r>
                <a:endParaRPr lang="en-US" sz="1400"/>
              </a:p>
            </c:rich>
          </c:tx>
          <c:layout>
            <c:manualLayout>
              <c:xMode val="edge"/>
              <c:yMode val="edge"/>
              <c:x val="9.7222222222222224E-3"/>
              <c:y val="0.36710987551907814"/>
            </c:manualLayout>
          </c:layout>
          <c:overlay val="0"/>
        </c:title>
        <c:numFmt formatCode="General" sourceLinked="1"/>
        <c:majorTickMark val="out"/>
        <c:minorTickMark val="none"/>
        <c:tickLblPos val="nextTo"/>
        <c:crossAx val="146283904"/>
        <c:crosses val="autoZero"/>
        <c:crossBetween val="between"/>
      </c:valAx>
    </c:plotArea>
    <c:legend>
      <c:legendPos val="r"/>
      <c:overlay val="0"/>
    </c:legend>
    <c:plotVisOnly val="1"/>
    <c:dispBlanksAs val="gap"/>
    <c:showDLblsOverMax val="0"/>
  </c:chart>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0.8588</cdr:x>
      <cdr:y>0.33641</cdr:y>
    </cdr:from>
    <cdr:to>
      <cdr:x>0.99033</cdr:x>
      <cdr:y>0.70046</cdr:y>
    </cdr:to>
    <cdr:sp macro="" textlink="">
      <cdr:nvSpPr>
        <cdr:cNvPr id="2" name="TextBox 1"/>
        <cdr:cNvSpPr txBox="1"/>
      </cdr:nvSpPr>
      <cdr:spPr>
        <a:xfrm xmlns:a="http://schemas.openxmlformats.org/drawingml/2006/main">
          <a:off x="8458200" y="2085975"/>
          <a:ext cx="1295400" cy="2257425"/>
        </a:xfrm>
        <a:prstGeom xmlns:a="http://schemas.openxmlformats.org/drawingml/2006/main" prst="rect">
          <a:avLst/>
        </a:prstGeom>
        <a:ln xmlns:a="http://schemas.openxmlformats.org/drawingml/2006/main">
          <a:solidFill>
            <a:schemeClr val="tx1"/>
          </a:solidFill>
        </a:ln>
      </cdr:spPr>
      <cdr:txBody>
        <a:bodyPr xmlns:a="http://schemas.openxmlformats.org/drawingml/2006/main" vertOverflow="clip" wrap="square" rtlCol="0"/>
        <a:lstStyle xmlns:a="http://schemas.openxmlformats.org/drawingml/2006/main"/>
        <a:p xmlns:a="http://schemas.openxmlformats.org/drawingml/2006/main">
          <a:pPr algn="ctr"/>
          <a:r>
            <a:rPr lang="en-US" sz="1100" b="1" u="sng"/>
            <a:t>Race Categories</a:t>
          </a:r>
        </a:p>
      </cdr:txBody>
    </cdr:sp>
  </cdr:relSizeAnchor>
</c:userShapes>
</file>

<file path=word/drawings/drawing2.xml><?xml version="1.0" encoding="utf-8"?>
<c:userShapes xmlns:c="http://schemas.openxmlformats.org/drawingml/2006/chart">
  <cdr:relSizeAnchor xmlns:cdr="http://schemas.openxmlformats.org/drawingml/2006/chartDrawing">
    <cdr:from>
      <cdr:x>0.39254</cdr:x>
      <cdr:y>0.94828</cdr:y>
    </cdr:from>
    <cdr:to>
      <cdr:x>0.67321</cdr:x>
      <cdr:y>0.99115</cdr:y>
    </cdr:to>
    <cdr:sp macro="" textlink="">
      <cdr:nvSpPr>
        <cdr:cNvPr id="2" name="TextBox 1"/>
        <cdr:cNvSpPr txBox="1"/>
      </cdr:nvSpPr>
      <cdr:spPr>
        <a:xfrm xmlns:a="http://schemas.openxmlformats.org/drawingml/2006/main">
          <a:off x="3529563" y="5103286"/>
          <a:ext cx="2523672" cy="23071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1100" b="1"/>
            <a:t># of Participants</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23</Pages>
  <Words>2746</Words>
  <Characters>15658</Characters>
  <Application>Microsoft Office Word</Application>
  <DocSecurity>4</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team 3</dc:creator>
  <cp:lastModifiedBy>Hayward, Tansy</cp:lastModifiedBy>
  <cp:revision>2</cp:revision>
  <cp:lastPrinted>2013-08-28T19:40:00Z</cp:lastPrinted>
  <dcterms:created xsi:type="dcterms:W3CDTF">2015-09-16T22:09:00Z</dcterms:created>
  <dcterms:modified xsi:type="dcterms:W3CDTF">2015-09-16T22:09:00Z</dcterms:modified>
</cp:coreProperties>
</file>