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spacing w:after="160" w:before="0" w:line="259" w:lineRule="auto"/>
        <w:ind w:left="0" w:right="0" w:firstLine="0"/>
        <w:contextualSpacing w:val="0"/>
        <w:jc w:val="left"/>
        <w:rPr>
          <w:rFonts w:ascii="Calibri" w:cs="Calibri" w:eastAsia="Calibri" w:hAnsi="Calibri"/>
          <w:sz w:val="24"/>
          <w:szCs w:val="24"/>
          <w:vertAlign w:val="baseline"/>
        </w:rPr>
      </w:pPr>
      <w:r w:rsidDel="00000000" w:rsidR="00000000" w:rsidRPr="00000000">
        <w:rPr>
          <w:rFonts w:ascii="Calibri" w:cs="Calibri" w:eastAsia="Calibri" w:hAnsi="Calibri"/>
          <w:b w:val="1"/>
          <w:sz w:val="28"/>
          <w:szCs w:val="28"/>
          <w:vertAlign w:val="baseline"/>
          <w:rtl w:val="0"/>
        </w:rPr>
        <w:t xml:space="preserve">Is HIPAA compliance the reason for data leaks?</w:t>
      </w:r>
      <w:r w:rsidDel="00000000" w:rsidR="00000000" w:rsidRPr="00000000">
        <w:rPr>
          <w:rFonts w:ascii="Calibri" w:cs="Calibri" w:eastAsia="Calibri" w:hAnsi="Calibri"/>
          <w:b w:val="1"/>
          <w:sz w:val="24"/>
          <w:szCs w:val="24"/>
          <w:vertAlign w:val="baseline"/>
          <w:rtl w:val="0"/>
        </w:rPr>
        <w:br w:type="textWrapping"/>
      </w:r>
      <w:r w:rsidDel="00000000" w:rsidR="00000000" w:rsidRPr="00000000">
        <w:rPr>
          <w:rFonts w:ascii="Gotham SSm" w:cs="Gotham SSm" w:eastAsia="Gotham SSm" w:hAnsi="Gotham SSm"/>
          <w:b w:val="0"/>
          <w:color w:val="494949"/>
          <w:sz w:val="24"/>
          <w:szCs w:val="24"/>
          <w:vertAlign w:val="baseline"/>
          <w:rtl w:val="0"/>
        </w:rPr>
        <w:br w:type="textWrapping"/>
      </w:r>
      <w:r w:rsidDel="00000000" w:rsidR="00000000" w:rsidRPr="00000000">
        <w:rPr>
          <w:rFonts w:ascii="Calibri" w:cs="Calibri" w:eastAsia="Calibri" w:hAnsi="Calibri"/>
          <w:b w:val="0"/>
          <w:sz w:val="24"/>
          <w:szCs w:val="24"/>
          <w:vertAlign w:val="baseline"/>
          <w:rtl w:val="0"/>
        </w:rPr>
        <w:t xml:space="preserve">Give a bureaucracy enough time, and they’ll come up with something like HIPAA (Health Information Portability and Accountability Act). It’s a noble effort to secure and protect your health information. But, it creates a compliance challenge that puts its original intent in jeopardy.</w:t>
      </w:r>
      <w:r w:rsidDel="00000000" w:rsidR="00000000" w:rsidRPr="00000000">
        <w:rPr>
          <w:rtl w:val="0"/>
        </w:rPr>
      </w:r>
    </w:p>
    <w:p w:rsidR="00000000" w:rsidDel="00000000" w:rsidP="00000000" w:rsidRDefault="00000000" w:rsidRPr="00000000">
      <w:pPr>
        <w:pBdr/>
        <w:spacing w:after="160" w:before="0" w:line="259" w:lineRule="auto"/>
        <w:ind w:left="0" w:right="0" w:firstLine="0"/>
        <w:contextualSpacing w:val="0"/>
        <w:jc w:val="left"/>
        <w:rPr>
          <w:rFonts w:ascii="Calibri" w:cs="Calibri" w:eastAsia="Calibri" w:hAnsi="Calibri"/>
          <w:sz w:val="24"/>
          <w:szCs w:val="24"/>
          <w:vertAlign w:val="baseline"/>
        </w:rPr>
      </w:pPr>
      <w:r w:rsidDel="00000000" w:rsidR="00000000" w:rsidRPr="00000000">
        <w:rPr>
          <w:rFonts w:ascii="Calibri" w:cs="Calibri" w:eastAsia="Calibri" w:hAnsi="Calibri"/>
          <w:b w:val="0"/>
          <w:sz w:val="24"/>
          <w:szCs w:val="24"/>
          <w:vertAlign w:val="baseline"/>
          <w:rtl w:val="0"/>
        </w:rPr>
        <w:t xml:space="preserve">Despite scores of pages on compliance with privacy and security mandates, HIPAA still sees repeated data leaks. You might even wonder if HIPAA compliance is the reason for data leaks?</w:t>
      </w:r>
      <w:r w:rsidDel="00000000" w:rsidR="00000000" w:rsidRPr="00000000">
        <w:rPr>
          <w:rtl w:val="0"/>
        </w:rPr>
      </w:r>
    </w:p>
    <w:p w:rsidR="00000000" w:rsidDel="00000000" w:rsidP="00000000" w:rsidRDefault="00000000" w:rsidRPr="00000000">
      <w:pPr>
        <w:pBdr/>
        <w:spacing w:after="160" w:before="0" w:line="259" w:lineRule="auto"/>
        <w:ind w:left="0" w:right="0" w:firstLine="0"/>
        <w:contextualSpacing w:val="0"/>
        <w:jc w:val="left"/>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Compliance with </w:t>
      </w:r>
      <w:hyperlink r:id="rId5">
        <w:r w:rsidDel="00000000" w:rsidR="00000000" w:rsidRPr="00000000">
          <w:rPr>
            <w:rFonts w:ascii="Calibri" w:cs="Calibri" w:eastAsia="Calibri" w:hAnsi="Calibri"/>
            <w:b w:val="1"/>
            <w:color w:val="0563c1"/>
            <w:sz w:val="24"/>
            <w:szCs w:val="24"/>
            <w:u w:val="single"/>
            <w:vertAlign w:val="baseline"/>
            <w:rtl w:val="0"/>
          </w:rPr>
          <w:t xml:space="preserve">Privacy Rule</w:t>
        </w:r>
      </w:hyperlink>
      <w:r w:rsidDel="00000000" w:rsidR="00000000" w:rsidRPr="00000000">
        <w:rPr>
          <w:rtl w:val="0"/>
        </w:rPr>
      </w:r>
    </w:p>
    <w:p w:rsidR="00000000" w:rsidDel="00000000" w:rsidP="00000000" w:rsidRDefault="00000000" w:rsidRPr="00000000">
      <w:pPr>
        <w:pBdr/>
        <w:spacing w:after="160" w:before="0" w:line="259" w:lineRule="auto"/>
        <w:ind w:left="0" w:right="0" w:firstLine="0"/>
        <w:contextualSpacing w:val="0"/>
        <w:jc w:val="left"/>
        <w:rPr>
          <w:rFonts w:ascii="Calibri" w:cs="Calibri" w:eastAsia="Calibri" w:hAnsi="Calibri"/>
          <w:sz w:val="24"/>
          <w:szCs w:val="24"/>
          <w:vertAlign w:val="baseline"/>
        </w:rPr>
      </w:pPr>
      <w:r w:rsidDel="00000000" w:rsidR="00000000" w:rsidRPr="00000000">
        <w:rPr>
          <w:rFonts w:ascii="Calibri" w:cs="Calibri" w:eastAsia="Calibri" w:hAnsi="Calibri"/>
          <w:b w:val="0"/>
          <w:sz w:val="24"/>
          <w:szCs w:val="24"/>
          <w:vertAlign w:val="baseline"/>
          <w:rtl w:val="0"/>
        </w:rPr>
        <w:t xml:space="preserve">Covered Entities (CE) - healthcare providers, employee group health plans and their insurance carriers, and government healthcare programs - are required to proactively protect the privacy of your health information and records. The Privacy Rule specifies how and with whom your protected health information (PHI) may and may not be shared.</w:t>
      </w:r>
      <w:r w:rsidDel="00000000" w:rsidR="00000000" w:rsidRPr="00000000">
        <w:rPr>
          <w:rtl w:val="0"/>
        </w:rPr>
      </w:r>
    </w:p>
    <w:p w:rsidR="00000000" w:rsidDel="00000000" w:rsidP="00000000" w:rsidRDefault="00000000" w:rsidRPr="00000000">
      <w:pPr>
        <w:pBdr/>
        <w:spacing w:after="160" w:before="0" w:line="259" w:lineRule="auto"/>
        <w:ind w:left="0" w:right="0" w:firstLine="0"/>
        <w:contextualSpacing w:val="0"/>
        <w:jc w:val="left"/>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Compliance with </w:t>
      </w:r>
      <w:hyperlink r:id="rId6">
        <w:r w:rsidDel="00000000" w:rsidR="00000000" w:rsidRPr="00000000">
          <w:rPr>
            <w:rFonts w:ascii="Calibri" w:cs="Calibri" w:eastAsia="Calibri" w:hAnsi="Calibri"/>
            <w:b w:val="1"/>
            <w:color w:val="0563c1"/>
            <w:sz w:val="24"/>
            <w:szCs w:val="24"/>
            <w:u w:val="single"/>
            <w:vertAlign w:val="baseline"/>
            <w:rtl w:val="0"/>
          </w:rPr>
          <w:t xml:space="preserve">Security Rule</w:t>
        </w:r>
      </w:hyperlink>
      <w:r w:rsidDel="00000000" w:rsidR="00000000" w:rsidRPr="00000000">
        <w:rPr>
          <w:rtl w:val="0"/>
        </w:rPr>
      </w:r>
    </w:p>
    <w:p w:rsidR="00000000" w:rsidDel="00000000" w:rsidP="00000000" w:rsidRDefault="00000000" w:rsidRPr="00000000">
      <w:pPr>
        <w:pBdr/>
        <w:spacing w:after="160" w:before="0" w:line="259" w:lineRule="auto"/>
        <w:ind w:left="0" w:right="0" w:firstLine="0"/>
        <w:contextualSpacing w:val="0"/>
        <w:jc w:val="left"/>
        <w:rPr>
          <w:rFonts w:ascii="Calibri" w:cs="Calibri" w:eastAsia="Calibri" w:hAnsi="Calibri"/>
          <w:sz w:val="24"/>
          <w:szCs w:val="24"/>
          <w:vertAlign w:val="baseline"/>
        </w:rPr>
      </w:pPr>
      <w:r w:rsidDel="00000000" w:rsidR="00000000" w:rsidRPr="00000000">
        <w:rPr>
          <w:rFonts w:ascii="Calibri" w:cs="Calibri" w:eastAsia="Calibri" w:hAnsi="Calibri"/>
          <w:b w:val="0"/>
          <w:sz w:val="24"/>
          <w:szCs w:val="24"/>
          <w:vertAlign w:val="baseline"/>
          <w:rtl w:val="0"/>
        </w:rPr>
        <w:t xml:space="preserve">Developed by NIST (National Institute of Standards and Technology), the HIPAA Security Rule safeguards electronic protected health information (EPHI). All CEs must protect the “confidentiality, integrity, and availability of EPHI. . . against reasonably anticipated threats, hazards, and impermissible uses and/or disclosures.” </w:t>
      </w:r>
      <w:r w:rsidDel="00000000" w:rsidR="00000000" w:rsidRPr="00000000">
        <w:rPr>
          <w:rtl w:val="0"/>
        </w:rPr>
      </w:r>
    </w:p>
    <w:p w:rsidR="00000000" w:rsidDel="00000000" w:rsidP="00000000" w:rsidRDefault="00000000" w:rsidRPr="00000000">
      <w:pPr>
        <w:pBdr/>
        <w:spacing w:after="160" w:before="0" w:line="259" w:lineRule="auto"/>
        <w:ind w:left="0" w:right="0" w:firstLine="0"/>
        <w:contextualSpacing w:val="0"/>
        <w:jc w:val="left"/>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So, what’s the problem?</w:t>
      </w:r>
    </w:p>
    <w:p w:rsidR="00000000" w:rsidDel="00000000" w:rsidP="00000000" w:rsidRDefault="00000000" w:rsidRPr="00000000">
      <w:pPr>
        <w:pBdr/>
        <w:spacing w:after="160" w:before="0" w:line="259" w:lineRule="auto"/>
        <w:ind w:left="0" w:right="0" w:firstLine="0"/>
        <w:contextualSpacing w:val="0"/>
        <w:jc w:val="left"/>
        <w:rPr>
          <w:color w:val="222222"/>
          <w:sz w:val="20"/>
          <w:szCs w:val="20"/>
          <w:highlight w:val="white"/>
        </w:rPr>
      </w:pPr>
      <w:r w:rsidDel="00000000" w:rsidR="00000000" w:rsidRPr="00000000">
        <w:rPr>
          <w:rFonts w:ascii="Calibri" w:cs="Calibri" w:eastAsia="Calibri" w:hAnsi="Calibri"/>
          <w:b w:val="0"/>
          <w:sz w:val="24"/>
          <w:szCs w:val="24"/>
          <w:vertAlign w:val="baseline"/>
          <w:rtl w:val="0"/>
        </w:rPr>
        <w:t xml:space="preserve">The adoption of digital records and the rise of cybercrime have challenged the practical applicability of the HIPAA rules let alone protecting it from criminal assault. The </w:t>
      </w:r>
      <w:hyperlink r:id="rId7">
        <w:r w:rsidDel="00000000" w:rsidR="00000000" w:rsidRPr="00000000">
          <w:rPr>
            <w:rFonts w:ascii="Calibri" w:cs="Calibri" w:eastAsia="Calibri" w:hAnsi="Calibri"/>
            <w:b w:val="0"/>
            <w:color w:val="0563c1"/>
            <w:sz w:val="24"/>
            <w:szCs w:val="24"/>
            <w:u w:val="single"/>
            <w:vertAlign w:val="baseline"/>
            <w:rtl w:val="0"/>
          </w:rPr>
          <w:t xml:space="preserve">cost of non-compliance</w:t>
        </w:r>
      </w:hyperlink>
      <w:r w:rsidDel="00000000" w:rsidR="00000000" w:rsidRPr="00000000">
        <w:rPr>
          <w:rFonts w:ascii="Calibri" w:cs="Calibri" w:eastAsia="Calibri" w:hAnsi="Calibri"/>
          <w:b w:val="0"/>
          <w:sz w:val="24"/>
          <w:szCs w:val="24"/>
          <w:vertAlign w:val="baseline"/>
          <w:rtl w:val="0"/>
        </w:rPr>
        <w:t xml:space="preserve"> can be very significant. </w:t>
      </w:r>
      <w:r w:rsidDel="00000000" w:rsidR="00000000" w:rsidRPr="00000000">
        <w:rPr>
          <w:rtl w:val="0"/>
        </w:rPr>
      </w:r>
    </w:p>
    <w:p w:rsidR="00000000" w:rsidDel="00000000" w:rsidP="00000000" w:rsidRDefault="00000000" w:rsidRPr="00000000">
      <w:pPr>
        <w:pBdr/>
        <w:spacing w:after="160" w:before="0" w:line="259" w:lineRule="auto"/>
        <w:ind w:left="0" w:right="0" w:firstLine="0"/>
        <w:contextualSpacing w:val="0"/>
        <w:jc w:val="left"/>
        <w:rPr>
          <w:rFonts w:ascii="Calibri" w:cs="Calibri" w:eastAsia="Calibri" w:hAnsi="Calibri"/>
          <w:sz w:val="24"/>
          <w:szCs w:val="24"/>
          <w:vertAlign w:val="baseline"/>
        </w:rPr>
      </w:pPr>
      <w:r w:rsidDel="00000000" w:rsidR="00000000" w:rsidRPr="00000000">
        <w:rPr>
          <w:rFonts w:ascii="Calibri" w:cs="Calibri" w:eastAsia="Calibri" w:hAnsi="Calibri"/>
          <w:b w:val="0"/>
          <w:sz w:val="24"/>
          <w:szCs w:val="24"/>
          <w:vertAlign w:val="baseline"/>
          <w:rtl w:val="0"/>
        </w:rPr>
        <w:t xml:space="preserve">For example, </w:t>
      </w:r>
      <w:r w:rsidDel="00000000" w:rsidR="00000000" w:rsidRPr="00000000">
        <w:rPr>
          <w:rtl w:val="0"/>
        </w:rPr>
      </w:r>
    </w:p>
    <w:p w:rsidR="00000000" w:rsidDel="00000000" w:rsidP="00000000" w:rsidRDefault="00000000" w:rsidRPr="00000000">
      <w:pPr>
        <w:numPr>
          <w:ilvl w:val="0"/>
          <w:numId w:val="1"/>
        </w:numPr>
        <w:pBdr/>
        <w:spacing w:after="160" w:before="0" w:line="259" w:lineRule="auto"/>
        <w:ind w:left="720" w:right="0" w:hanging="360"/>
        <w:jc w:val="left"/>
        <w:rPr>
          <w:sz w:val="24"/>
          <w:szCs w:val="24"/>
          <w:vertAlign w:val="baseline"/>
        </w:rPr>
      </w:pPr>
      <w:hyperlink r:id="rId8">
        <w:r w:rsidDel="00000000" w:rsidR="00000000" w:rsidRPr="00000000">
          <w:rPr>
            <w:rFonts w:ascii="Calibri" w:cs="Calibri" w:eastAsia="Calibri" w:hAnsi="Calibri"/>
            <w:b w:val="0"/>
            <w:color w:val="1155cc"/>
            <w:sz w:val="24"/>
            <w:szCs w:val="24"/>
            <w:u w:val="single"/>
            <w:vertAlign w:val="baseline"/>
            <w:rtl w:val="0"/>
          </w:rPr>
          <w:t xml:space="preserve">$1.5 million settlement</w:t>
        </w:r>
      </w:hyperlink>
      <w:r w:rsidDel="00000000" w:rsidR="00000000" w:rsidRPr="00000000">
        <w:rPr>
          <w:rFonts w:ascii="Calibri" w:cs="Calibri" w:eastAsia="Calibri" w:hAnsi="Calibri"/>
          <w:b w:val="0"/>
          <w:sz w:val="24"/>
          <w:szCs w:val="24"/>
          <w:vertAlign w:val="baseline"/>
          <w:rtl w:val="0"/>
        </w:rPr>
        <w:t xml:space="preserve"> against North Memorial Healthcare of Minnesota</w:t>
      </w:r>
      <w:r w:rsidDel="00000000" w:rsidR="00000000" w:rsidRPr="00000000">
        <w:rPr>
          <w:rtl w:val="0"/>
        </w:rPr>
      </w:r>
    </w:p>
    <w:p w:rsidR="00000000" w:rsidDel="00000000" w:rsidP="00000000" w:rsidRDefault="00000000" w:rsidRPr="00000000">
      <w:pPr>
        <w:numPr>
          <w:ilvl w:val="0"/>
          <w:numId w:val="1"/>
        </w:numPr>
        <w:pBdr/>
        <w:spacing w:after="160" w:before="0" w:line="259" w:lineRule="auto"/>
        <w:ind w:left="720" w:right="0" w:hanging="360"/>
        <w:jc w:val="left"/>
        <w:rPr>
          <w:sz w:val="24"/>
          <w:szCs w:val="24"/>
          <w:vertAlign w:val="baseline"/>
        </w:rPr>
      </w:pPr>
      <w:r w:rsidDel="00000000" w:rsidR="00000000" w:rsidRPr="00000000">
        <w:rPr>
          <w:rFonts w:ascii="Calibri" w:cs="Calibri" w:eastAsia="Calibri" w:hAnsi="Calibri"/>
          <w:b w:val="0"/>
          <w:sz w:val="24"/>
          <w:szCs w:val="24"/>
          <w:vertAlign w:val="baseline"/>
          <w:rtl w:val="0"/>
        </w:rPr>
        <w:t xml:space="preserve">$750,000 settlement agreement with Raleigh Orthopedic Clinic in North Carolina</w:t>
      </w:r>
      <w:r w:rsidDel="00000000" w:rsidR="00000000" w:rsidRPr="00000000">
        <w:rPr>
          <w:rtl w:val="0"/>
        </w:rPr>
      </w:r>
    </w:p>
    <w:p w:rsidR="00000000" w:rsidDel="00000000" w:rsidP="00000000" w:rsidRDefault="00000000" w:rsidRPr="00000000">
      <w:pPr>
        <w:numPr>
          <w:ilvl w:val="0"/>
          <w:numId w:val="1"/>
        </w:numPr>
        <w:pBdr/>
        <w:spacing w:after="160" w:before="0" w:line="259" w:lineRule="auto"/>
        <w:ind w:left="720" w:right="0" w:hanging="360"/>
        <w:jc w:val="left"/>
        <w:rPr>
          <w:sz w:val="24"/>
          <w:szCs w:val="24"/>
          <w:vertAlign w:val="baseline"/>
        </w:rPr>
      </w:pPr>
      <w:r w:rsidDel="00000000" w:rsidR="00000000" w:rsidRPr="00000000">
        <w:rPr>
          <w:rFonts w:ascii="Calibri" w:cs="Calibri" w:eastAsia="Calibri" w:hAnsi="Calibri"/>
          <w:b w:val="0"/>
          <w:sz w:val="24"/>
          <w:szCs w:val="24"/>
          <w:vertAlign w:val="baseline"/>
          <w:rtl w:val="0"/>
        </w:rPr>
        <w:t xml:space="preserve">$275,000 against one of Prime Healthcare’s 23 hospitals in California</w:t>
      </w:r>
      <w:r w:rsidDel="00000000" w:rsidR="00000000" w:rsidRPr="00000000">
        <w:rPr>
          <w:rtl w:val="0"/>
        </w:rPr>
      </w:r>
    </w:p>
    <w:p w:rsidR="00000000" w:rsidDel="00000000" w:rsidP="00000000" w:rsidRDefault="00000000" w:rsidRPr="00000000">
      <w:pPr>
        <w:numPr>
          <w:ilvl w:val="0"/>
          <w:numId w:val="1"/>
        </w:numPr>
        <w:pBdr/>
        <w:spacing w:after="160" w:before="0" w:line="259" w:lineRule="auto"/>
        <w:ind w:left="720" w:right="0" w:hanging="360"/>
        <w:jc w:val="left"/>
        <w:rPr>
          <w:sz w:val="24"/>
          <w:szCs w:val="24"/>
          <w:vertAlign w:val="baseline"/>
        </w:rPr>
      </w:pPr>
      <w:r w:rsidDel="00000000" w:rsidR="00000000" w:rsidRPr="00000000">
        <w:rPr>
          <w:rFonts w:ascii="Calibri" w:cs="Calibri" w:eastAsia="Calibri" w:hAnsi="Calibri"/>
          <w:b w:val="0"/>
          <w:sz w:val="24"/>
          <w:szCs w:val="24"/>
          <w:vertAlign w:val="baseline"/>
          <w:rtl w:val="0"/>
        </w:rPr>
        <w:t xml:space="preserve">$2.25 million paid by CVS Caremark pharmacies</w:t>
      </w:r>
      <w:r w:rsidDel="00000000" w:rsidR="00000000" w:rsidRPr="00000000">
        <w:rPr>
          <w:rtl w:val="0"/>
        </w:rPr>
      </w:r>
    </w:p>
    <w:p w:rsidR="00000000" w:rsidDel="00000000" w:rsidP="00000000" w:rsidRDefault="00000000" w:rsidRPr="00000000">
      <w:pPr>
        <w:pBdr/>
        <w:spacing w:after="160" w:before="0" w:line="259" w:lineRule="auto"/>
        <w:ind w:left="0" w:right="0" w:firstLine="0"/>
        <w:contextualSpacing w:val="0"/>
        <w:jc w:val="left"/>
        <w:rPr>
          <w:rFonts w:ascii="Calibri" w:cs="Calibri" w:eastAsia="Calibri" w:hAnsi="Calibri"/>
          <w:sz w:val="24"/>
          <w:szCs w:val="24"/>
          <w:vertAlign w:val="baseline"/>
        </w:rPr>
      </w:pPr>
      <w:r w:rsidDel="00000000" w:rsidR="00000000" w:rsidRPr="00000000">
        <w:rPr>
          <w:rFonts w:ascii="Calibri" w:cs="Calibri" w:eastAsia="Calibri" w:hAnsi="Calibri"/>
          <w:b w:val="0"/>
          <w:sz w:val="24"/>
          <w:szCs w:val="24"/>
          <w:vertAlign w:val="baseline"/>
          <w:rtl w:val="0"/>
        </w:rPr>
        <w:t xml:space="preserve">Many fines are smaller, and the sizable penalties indicate more egregious violations. Nonetheless, they show the government’s intent to enforce its HIPAA compliance rules.</w:t>
      </w:r>
      <w:r w:rsidDel="00000000" w:rsidR="00000000" w:rsidRPr="00000000">
        <w:rPr>
          <w:rtl w:val="0"/>
        </w:rPr>
      </w:r>
    </w:p>
    <w:p w:rsidR="00000000" w:rsidDel="00000000" w:rsidP="00000000" w:rsidRDefault="00000000" w:rsidRPr="00000000">
      <w:pPr>
        <w:pBdr/>
        <w:spacing w:after="160" w:before="0" w:line="259" w:lineRule="auto"/>
        <w:ind w:left="0" w:right="0" w:firstLine="0"/>
        <w:contextualSpacing w:val="0"/>
        <w:jc w:val="left"/>
        <w:rPr>
          <w:rFonts w:ascii="Calibri" w:cs="Calibri" w:eastAsia="Calibri" w:hAnsi="Calibri"/>
          <w:sz w:val="24"/>
          <w:szCs w:val="24"/>
          <w:vertAlign w:val="baseline"/>
        </w:rPr>
      </w:pPr>
      <w:r w:rsidDel="00000000" w:rsidR="00000000" w:rsidRPr="00000000">
        <w:rPr>
          <w:rFonts w:ascii="Calibri" w:cs="Calibri" w:eastAsia="Calibri" w:hAnsi="Calibri"/>
          <w:b w:val="0"/>
          <w:sz w:val="24"/>
          <w:szCs w:val="24"/>
          <w:vertAlign w:val="baseline"/>
          <w:rtl w:val="0"/>
        </w:rPr>
        <w:t xml:space="preserve">Moreover, most practitioners lack the tech sophistication to manage the risk presented by HIPAA security guidelines. So, they rely on software or on third-party relationships. </w:t>
      </w:r>
      <w:r w:rsidDel="00000000" w:rsidR="00000000" w:rsidRPr="00000000">
        <w:rPr>
          <w:rtl w:val="0"/>
        </w:rPr>
      </w:r>
    </w:p>
    <w:p w:rsidR="00000000" w:rsidDel="00000000" w:rsidP="00000000" w:rsidRDefault="00000000" w:rsidRPr="00000000">
      <w:pPr>
        <w:pBdr/>
        <w:spacing w:after="160" w:before="0" w:line="259" w:lineRule="auto"/>
        <w:ind w:left="0" w:right="0" w:firstLine="0"/>
        <w:contextualSpacing w:val="0"/>
        <w:jc w:val="left"/>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The forensic analysis</w:t>
      </w:r>
    </w:p>
    <w:p w:rsidR="00000000" w:rsidDel="00000000" w:rsidP="00000000" w:rsidRDefault="00000000" w:rsidRPr="00000000">
      <w:pPr>
        <w:pBdr/>
        <w:spacing w:after="160" w:before="0" w:line="259" w:lineRule="auto"/>
        <w:ind w:left="0" w:right="0" w:firstLine="0"/>
        <w:contextualSpacing w:val="0"/>
        <w:jc w:val="left"/>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Software:</w:t>
      </w:r>
      <w:r w:rsidDel="00000000" w:rsidR="00000000" w:rsidRPr="00000000">
        <w:rPr>
          <w:rFonts w:ascii="Calibri" w:cs="Calibri" w:eastAsia="Calibri" w:hAnsi="Calibri"/>
          <w:b w:val="0"/>
          <w:sz w:val="24"/>
          <w:szCs w:val="24"/>
          <w:vertAlign w:val="baseline"/>
          <w:rtl w:val="0"/>
        </w:rPr>
        <w:t xml:space="preserve"> KIVU Labs perform forensic analysis on cyber security, and it finds problems with reputable software for Electronic Health Records (EHR) and Electronic Medical Records (EMR). </w:t>
      </w:r>
      <w:hyperlink r:id="rId9">
        <w:r w:rsidDel="00000000" w:rsidR="00000000" w:rsidRPr="00000000">
          <w:rPr>
            <w:rFonts w:ascii="Calibri" w:cs="Calibri" w:eastAsia="Calibri" w:hAnsi="Calibri"/>
            <w:b w:val="0"/>
            <w:color w:val="0563c1"/>
            <w:sz w:val="24"/>
            <w:szCs w:val="24"/>
            <w:u w:val="single"/>
            <w:vertAlign w:val="baseline"/>
            <w:rtl w:val="0"/>
          </w:rPr>
          <w:t xml:space="preserve">In a recent report, KIVU concluded</w:t>
        </w:r>
      </w:hyperlink>
      <w:r w:rsidDel="00000000" w:rsidR="00000000" w:rsidRPr="00000000">
        <w:rPr>
          <w:rFonts w:ascii="Calibri" w:cs="Calibri" w:eastAsia="Calibri" w:hAnsi="Calibri"/>
          <w:b w:val="0"/>
          <w:sz w:val="24"/>
          <w:szCs w:val="24"/>
          <w:vertAlign w:val="baseline"/>
          <w:rtl w:val="0"/>
        </w:rPr>
        <w:t xml:space="preserve">, “While the vendor software itself may meet the requirements of HIPAA compliance for the discrete functions it performs, the truth of the matter is that no software or system that handles Protected Health Information (PHI) is HIPPA compliant until it has undergone a risk assessment by the regulated entity to determine the efficacy of its security controls in the user’s environment.”</w:t>
      </w:r>
      <w:r w:rsidDel="00000000" w:rsidR="00000000" w:rsidRPr="00000000">
        <w:rPr>
          <w:rtl w:val="0"/>
        </w:rPr>
      </w:r>
    </w:p>
    <w:p w:rsidR="00000000" w:rsidDel="00000000" w:rsidP="00000000" w:rsidRDefault="00000000" w:rsidRPr="00000000">
      <w:pPr>
        <w:pBdr/>
        <w:spacing w:after="160" w:before="0" w:line="259" w:lineRule="auto"/>
        <w:ind w:left="0" w:right="0" w:firstLine="0"/>
        <w:contextualSpacing w:val="0"/>
        <w:jc w:val="left"/>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3rd-Party:</w:t>
      </w:r>
      <w:r w:rsidDel="00000000" w:rsidR="00000000" w:rsidRPr="00000000">
        <w:rPr>
          <w:rFonts w:ascii="Calibri" w:cs="Calibri" w:eastAsia="Calibri" w:hAnsi="Calibri"/>
          <w:b w:val="0"/>
          <w:sz w:val="24"/>
          <w:szCs w:val="24"/>
          <w:vertAlign w:val="baseline"/>
          <w:rtl w:val="0"/>
        </w:rPr>
        <w:t xml:space="preserve"> </w:t>
      </w:r>
      <w:hyperlink r:id="rId10">
        <w:r w:rsidDel="00000000" w:rsidR="00000000" w:rsidRPr="00000000">
          <w:rPr>
            <w:rFonts w:ascii="Calibri" w:cs="Calibri" w:eastAsia="Calibri" w:hAnsi="Calibri"/>
            <w:b w:val="0"/>
            <w:color w:val="0563c1"/>
            <w:sz w:val="24"/>
            <w:szCs w:val="24"/>
            <w:u w:val="single"/>
            <w:vertAlign w:val="baseline"/>
            <w:rtl w:val="0"/>
          </w:rPr>
          <w:t xml:space="preserve">Grant Thorton, Ltd., experts in provider financial reporting, feels</w:t>
        </w:r>
      </w:hyperlink>
      <w:r w:rsidDel="00000000" w:rsidR="00000000" w:rsidRPr="00000000">
        <w:rPr>
          <w:rFonts w:ascii="Calibri" w:cs="Calibri" w:eastAsia="Calibri" w:hAnsi="Calibri"/>
          <w:b w:val="0"/>
          <w:sz w:val="24"/>
          <w:szCs w:val="24"/>
          <w:vertAlign w:val="baseline"/>
          <w:rtl w:val="0"/>
        </w:rPr>
        <w:t xml:space="preserve">, “Increased use of third-party vendors for applications and data processing services is a business model that is likely to continue . . . Unfortunately, many have learned the hard lesson that expected cost efficiencies and other benefits associated with third-party custodians of an organization’s confidential data can quickly be outweighed by data breaches that result in fines, civil penalties and damaged reputations.” </w:t>
      </w:r>
      <w:r w:rsidDel="00000000" w:rsidR="00000000" w:rsidRPr="00000000">
        <w:rPr>
          <w:rtl w:val="0"/>
        </w:rPr>
      </w:r>
    </w:p>
    <w:p w:rsidR="00000000" w:rsidDel="00000000" w:rsidP="00000000" w:rsidRDefault="00000000" w:rsidRPr="00000000">
      <w:pPr>
        <w:pBdr/>
        <w:spacing w:after="160" w:before="0" w:line="259" w:lineRule="auto"/>
        <w:ind w:left="0" w:right="0" w:firstLine="0"/>
        <w:contextualSpacing w:val="0"/>
        <w:jc w:val="left"/>
        <w:rPr>
          <w:rFonts w:ascii="Calibri" w:cs="Calibri" w:eastAsia="Calibri" w:hAnsi="Calibri"/>
          <w:sz w:val="24"/>
          <w:szCs w:val="24"/>
          <w:vertAlign w:val="baseline"/>
        </w:rPr>
      </w:pPr>
      <w:r w:rsidDel="00000000" w:rsidR="00000000" w:rsidRPr="00000000">
        <w:rPr>
          <w:rFonts w:ascii="Calibri" w:cs="Calibri" w:eastAsia="Calibri" w:hAnsi="Calibri"/>
          <w:b w:val="0"/>
          <w:sz w:val="24"/>
          <w:szCs w:val="24"/>
          <w:vertAlign w:val="baseline"/>
          <w:rtl w:val="0"/>
        </w:rPr>
        <w:t xml:space="preserve">In anticipation of a HIPAA compliance audit, you need to take and document some preventive measures whether you’re dependent on manual records, program software, or third-party relationship:</w:t>
      </w:r>
      <w:r w:rsidDel="00000000" w:rsidR="00000000" w:rsidRPr="00000000">
        <w:rPr>
          <w:rtl w:val="0"/>
        </w:rPr>
      </w:r>
    </w:p>
    <w:p w:rsidR="00000000" w:rsidDel="00000000" w:rsidP="00000000" w:rsidRDefault="00000000" w:rsidRPr="00000000">
      <w:pPr>
        <w:numPr>
          <w:ilvl w:val="0"/>
          <w:numId w:val="2"/>
        </w:numPr>
        <w:pBdr/>
        <w:spacing w:after="160" w:before="0" w:line="259" w:lineRule="auto"/>
        <w:ind w:left="720" w:right="0" w:hanging="360"/>
        <w:jc w:val="left"/>
        <w:rPr>
          <w:sz w:val="24"/>
          <w:szCs w:val="24"/>
          <w:vertAlign w:val="baseline"/>
        </w:rPr>
      </w:pPr>
      <w:r w:rsidDel="00000000" w:rsidR="00000000" w:rsidRPr="00000000">
        <w:rPr>
          <w:rFonts w:ascii="Calibri" w:cs="Calibri" w:eastAsia="Calibri" w:hAnsi="Calibri"/>
          <w:b w:val="1"/>
          <w:sz w:val="24"/>
          <w:szCs w:val="24"/>
          <w:vertAlign w:val="baseline"/>
          <w:rtl w:val="0"/>
        </w:rPr>
        <w:t xml:space="preserve">Operational Policy:</w:t>
      </w:r>
      <w:r w:rsidDel="00000000" w:rsidR="00000000" w:rsidRPr="00000000">
        <w:rPr>
          <w:rFonts w:ascii="Calibri" w:cs="Calibri" w:eastAsia="Calibri" w:hAnsi="Calibri"/>
          <w:b w:val="0"/>
          <w:sz w:val="24"/>
          <w:szCs w:val="24"/>
          <w:vertAlign w:val="baseline"/>
          <w:rtl w:val="0"/>
        </w:rPr>
        <w:t xml:space="preserve"> CEs have a duty to prepare and communicate policies. They are required to train all staff on their roles and responsibilities. And, they are advised to craft processes and workflows with assigned accountabilities for handling PHI. </w:t>
      </w:r>
      <w:r w:rsidDel="00000000" w:rsidR="00000000" w:rsidRPr="00000000">
        <w:rPr>
          <w:rtl w:val="0"/>
        </w:rPr>
      </w:r>
    </w:p>
    <w:p w:rsidR="00000000" w:rsidDel="00000000" w:rsidP="00000000" w:rsidRDefault="00000000" w:rsidRPr="00000000">
      <w:pPr>
        <w:numPr>
          <w:ilvl w:val="0"/>
          <w:numId w:val="2"/>
        </w:numPr>
        <w:pBdr/>
        <w:spacing w:after="160" w:before="0" w:line="259" w:lineRule="auto"/>
        <w:ind w:left="720" w:right="0" w:hanging="360"/>
        <w:jc w:val="left"/>
        <w:rPr>
          <w:sz w:val="24"/>
          <w:szCs w:val="24"/>
          <w:vertAlign w:val="baseline"/>
        </w:rPr>
      </w:pPr>
      <w:r w:rsidDel="00000000" w:rsidR="00000000" w:rsidRPr="00000000">
        <w:rPr>
          <w:rFonts w:ascii="Calibri" w:cs="Calibri" w:eastAsia="Calibri" w:hAnsi="Calibri"/>
          <w:b w:val="1"/>
          <w:sz w:val="24"/>
          <w:szCs w:val="24"/>
          <w:vertAlign w:val="baseline"/>
          <w:rtl w:val="0"/>
        </w:rPr>
        <w:t xml:space="preserve">Control Access:</w:t>
      </w:r>
      <w:r w:rsidDel="00000000" w:rsidR="00000000" w:rsidRPr="00000000">
        <w:rPr>
          <w:rFonts w:ascii="Calibri" w:cs="Calibri" w:eastAsia="Calibri" w:hAnsi="Calibri"/>
          <w:b w:val="0"/>
          <w:sz w:val="24"/>
          <w:szCs w:val="24"/>
          <w:vertAlign w:val="baseline"/>
          <w:rtl w:val="0"/>
        </w:rPr>
        <w:t xml:space="preserve"> Leadership must decide on levels of authorization and methods of access. Systems must distinguish the authorized and non-authorized based on pre-determined risk-based privileges. </w:t>
      </w:r>
      <w:r w:rsidDel="00000000" w:rsidR="00000000" w:rsidRPr="00000000">
        <w:rPr>
          <w:rtl w:val="0"/>
        </w:rPr>
      </w:r>
    </w:p>
    <w:p w:rsidR="00000000" w:rsidDel="00000000" w:rsidP="00000000" w:rsidRDefault="00000000" w:rsidRPr="00000000">
      <w:pPr>
        <w:numPr>
          <w:ilvl w:val="0"/>
          <w:numId w:val="2"/>
        </w:numPr>
        <w:pBdr/>
        <w:spacing w:after="160" w:before="0" w:line="259" w:lineRule="auto"/>
        <w:ind w:left="720" w:right="0" w:hanging="360"/>
        <w:jc w:val="left"/>
        <w:rPr>
          <w:sz w:val="24"/>
          <w:szCs w:val="24"/>
          <w:vertAlign w:val="baseline"/>
        </w:rPr>
      </w:pPr>
      <w:r w:rsidDel="00000000" w:rsidR="00000000" w:rsidRPr="00000000">
        <w:rPr>
          <w:rFonts w:ascii="Calibri" w:cs="Calibri" w:eastAsia="Calibri" w:hAnsi="Calibri"/>
          <w:b w:val="1"/>
          <w:sz w:val="24"/>
          <w:szCs w:val="24"/>
          <w:vertAlign w:val="baseline"/>
          <w:rtl w:val="0"/>
        </w:rPr>
        <w:t xml:space="preserve">Operating System:</w:t>
      </w:r>
      <w:r w:rsidDel="00000000" w:rsidR="00000000" w:rsidRPr="00000000">
        <w:rPr>
          <w:rFonts w:ascii="Calibri" w:cs="Calibri" w:eastAsia="Calibri" w:hAnsi="Calibri"/>
          <w:b w:val="0"/>
          <w:sz w:val="24"/>
          <w:szCs w:val="24"/>
          <w:vertAlign w:val="baseline"/>
          <w:rtl w:val="0"/>
        </w:rPr>
        <w:t xml:space="preserve"> Smartphones, tablets, laptops, and other platforms are used to access, read, expand, and archive records. The software and device operating systems have to integrate, or risk increases. </w:t>
      </w:r>
      <w:hyperlink r:id="rId11">
        <w:r w:rsidDel="00000000" w:rsidR="00000000" w:rsidRPr="00000000">
          <w:rPr>
            <w:rFonts w:ascii="Calibri" w:cs="Calibri" w:eastAsia="Calibri" w:hAnsi="Calibri"/>
            <w:b w:val="0"/>
            <w:color w:val="0563c1"/>
            <w:sz w:val="24"/>
            <w:szCs w:val="24"/>
            <w:u w:val="single"/>
            <w:vertAlign w:val="baseline"/>
            <w:rtl w:val="0"/>
          </w:rPr>
          <w:t xml:space="preserve">According to KIVU</w:t>
        </w:r>
      </w:hyperlink>
      <w:r w:rsidDel="00000000" w:rsidR="00000000" w:rsidRPr="00000000">
        <w:rPr>
          <w:rFonts w:ascii="Calibri" w:cs="Calibri" w:eastAsia="Calibri" w:hAnsi="Calibri"/>
          <w:b w:val="0"/>
          <w:sz w:val="24"/>
          <w:szCs w:val="24"/>
          <w:vertAlign w:val="baseline"/>
          <w:rtl w:val="0"/>
        </w:rPr>
        <w:t xml:space="preserve">, “Software applications require security reinforcement at the file, directory and server level to protect PII/PHI-containing files stored outside secured database environments.”</w:t>
      </w:r>
      <w:r w:rsidDel="00000000" w:rsidR="00000000" w:rsidRPr="00000000">
        <w:rPr>
          <w:rtl w:val="0"/>
        </w:rPr>
      </w:r>
    </w:p>
    <w:p w:rsidR="00000000" w:rsidDel="00000000" w:rsidP="00000000" w:rsidRDefault="00000000" w:rsidRPr="00000000">
      <w:pPr>
        <w:numPr>
          <w:ilvl w:val="0"/>
          <w:numId w:val="2"/>
        </w:numPr>
        <w:pBdr/>
        <w:spacing w:after="160" w:before="0" w:line="259" w:lineRule="auto"/>
        <w:ind w:left="720" w:right="0" w:hanging="360"/>
        <w:jc w:val="left"/>
        <w:rPr>
          <w:sz w:val="24"/>
          <w:szCs w:val="24"/>
          <w:vertAlign w:val="baseline"/>
        </w:rPr>
      </w:pPr>
      <w:r w:rsidDel="00000000" w:rsidR="00000000" w:rsidRPr="00000000">
        <w:rPr>
          <w:rFonts w:ascii="Calibri" w:cs="Calibri" w:eastAsia="Calibri" w:hAnsi="Calibri"/>
          <w:b w:val="1"/>
          <w:sz w:val="24"/>
          <w:szCs w:val="24"/>
          <w:vertAlign w:val="baseline"/>
          <w:rtl w:val="0"/>
        </w:rPr>
        <w:t xml:space="preserve">Classify Data:</w:t>
      </w:r>
      <w:r w:rsidDel="00000000" w:rsidR="00000000" w:rsidRPr="00000000">
        <w:rPr>
          <w:rFonts w:ascii="Calibri" w:cs="Calibri" w:eastAsia="Calibri" w:hAnsi="Calibri"/>
          <w:b w:val="0"/>
          <w:sz w:val="24"/>
          <w:szCs w:val="24"/>
          <w:vertAlign w:val="baseline"/>
          <w:rtl w:val="0"/>
        </w:rPr>
        <w:t xml:space="preserve"> Providers must classify the data in question. Some data is more private than other data. Some can be used for certain needs and not others. Various records have degrees of sensitivity, importance, and potential impact</w:t>
      </w:r>
      <w:r w:rsidDel="00000000" w:rsidR="00000000" w:rsidRPr="00000000">
        <w:rPr>
          <w:rFonts w:ascii="Calibri" w:cs="Calibri" w:eastAsia="Calibri" w:hAnsi="Calibri"/>
          <w:b w:val="0"/>
          <w:sz w:val="22"/>
          <w:szCs w:val="22"/>
          <w:vertAlign w:val="baseline"/>
          <w:rtl w:val="0"/>
        </w:rPr>
        <w:t xml:space="preserve">, </w:t>
      </w:r>
      <w:r w:rsidDel="00000000" w:rsidR="00000000" w:rsidRPr="00000000">
        <w:rPr>
          <w:rFonts w:ascii="Calibri" w:cs="Calibri" w:eastAsia="Calibri" w:hAnsi="Calibri"/>
          <w:b w:val="0"/>
          <w:sz w:val="24"/>
          <w:szCs w:val="24"/>
          <w:vertAlign w:val="baseline"/>
          <w:rtl w:val="0"/>
        </w:rPr>
        <w:t xml:space="preserve">and they need to be tagged as such.</w:t>
      </w:r>
      <w:r w:rsidDel="00000000" w:rsidR="00000000" w:rsidRPr="00000000">
        <w:rPr>
          <w:rtl w:val="0"/>
        </w:rPr>
      </w:r>
    </w:p>
    <w:p w:rsidR="00000000" w:rsidDel="00000000" w:rsidP="00000000" w:rsidRDefault="00000000" w:rsidRPr="00000000">
      <w:pPr>
        <w:numPr>
          <w:ilvl w:val="0"/>
          <w:numId w:val="2"/>
        </w:numPr>
        <w:pBdr/>
        <w:spacing w:after="160" w:before="0" w:line="259" w:lineRule="auto"/>
        <w:ind w:left="720" w:right="0" w:hanging="360"/>
        <w:jc w:val="left"/>
        <w:rPr>
          <w:sz w:val="24"/>
          <w:szCs w:val="24"/>
          <w:vertAlign w:val="baseline"/>
        </w:rPr>
      </w:pPr>
      <w:r w:rsidDel="00000000" w:rsidR="00000000" w:rsidRPr="00000000">
        <w:rPr>
          <w:rFonts w:ascii="Calibri" w:cs="Calibri" w:eastAsia="Calibri" w:hAnsi="Calibri"/>
          <w:b w:val="1"/>
          <w:sz w:val="24"/>
          <w:szCs w:val="24"/>
          <w:vertAlign w:val="baseline"/>
          <w:rtl w:val="0"/>
        </w:rPr>
        <w:t xml:space="preserve">Mobile Encryption</w:t>
      </w:r>
      <w:r w:rsidDel="00000000" w:rsidR="00000000" w:rsidRPr="00000000">
        <w:rPr>
          <w:rFonts w:ascii="Calibri" w:cs="Calibri" w:eastAsia="Calibri" w:hAnsi="Calibri"/>
          <w:b w:val="0"/>
          <w:sz w:val="24"/>
          <w:szCs w:val="24"/>
          <w:vertAlign w:val="baseline"/>
          <w:rtl w:val="0"/>
        </w:rPr>
        <w:t xml:space="preserve">: All mobile devices must have access and encryption controls. Policies and protocols must also limit the authorization to use mobile devices to handle HIPAA protected records. </w:t>
      </w:r>
      <w:r w:rsidDel="00000000" w:rsidR="00000000" w:rsidRPr="00000000">
        <w:rPr>
          <w:rtl w:val="0"/>
        </w:rPr>
      </w:r>
    </w:p>
    <w:p w:rsidR="00000000" w:rsidDel="00000000" w:rsidP="00000000" w:rsidRDefault="00000000" w:rsidRPr="00000000">
      <w:pPr>
        <w:numPr>
          <w:ilvl w:val="0"/>
          <w:numId w:val="2"/>
        </w:numPr>
        <w:pBdr/>
        <w:spacing w:after="160" w:before="0" w:line="259" w:lineRule="auto"/>
        <w:ind w:left="720" w:right="0" w:hanging="360"/>
        <w:jc w:val="left"/>
        <w:rPr>
          <w:sz w:val="24"/>
          <w:szCs w:val="24"/>
          <w:vertAlign w:val="baseline"/>
        </w:rPr>
      </w:pPr>
      <w:r w:rsidDel="00000000" w:rsidR="00000000" w:rsidRPr="00000000">
        <w:rPr>
          <w:rFonts w:ascii="Calibri" w:cs="Calibri" w:eastAsia="Calibri" w:hAnsi="Calibri"/>
          <w:b w:val="1"/>
          <w:sz w:val="24"/>
          <w:szCs w:val="24"/>
          <w:vertAlign w:val="baseline"/>
          <w:rtl w:val="0"/>
        </w:rPr>
        <w:t xml:space="preserve">Uncompromised Software:</w:t>
      </w:r>
      <w:r w:rsidDel="00000000" w:rsidR="00000000" w:rsidRPr="00000000">
        <w:rPr>
          <w:rFonts w:ascii="Calibri" w:cs="Calibri" w:eastAsia="Calibri" w:hAnsi="Calibri"/>
          <w:b w:val="0"/>
          <w:sz w:val="24"/>
          <w:szCs w:val="24"/>
          <w:vertAlign w:val="baseline"/>
          <w:rtl w:val="0"/>
        </w:rPr>
        <w:t xml:space="preserve"> Some users are tempted to “customize” the compliance software to speed performance or differentiate between users and security level. The same independence drives them to delay upgrades and adjust configuration, all of which jeopardize the security.</w:t>
      </w:r>
      <w:r w:rsidDel="00000000" w:rsidR="00000000" w:rsidRPr="00000000">
        <w:rPr>
          <w:rtl w:val="0"/>
        </w:rPr>
      </w:r>
    </w:p>
    <w:p w:rsidR="00000000" w:rsidDel="00000000" w:rsidP="00000000" w:rsidRDefault="00000000" w:rsidRPr="00000000">
      <w:pPr>
        <w:numPr>
          <w:ilvl w:val="0"/>
          <w:numId w:val="2"/>
        </w:numPr>
        <w:pBdr/>
        <w:spacing w:after="160" w:before="0" w:line="259" w:lineRule="auto"/>
        <w:ind w:left="720" w:right="0" w:hanging="360"/>
        <w:jc w:val="left"/>
        <w:rPr>
          <w:b w:val="1"/>
          <w:sz w:val="22"/>
          <w:szCs w:val="22"/>
          <w:vertAlign w:val="baseline"/>
        </w:rPr>
      </w:pPr>
      <w:r w:rsidDel="00000000" w:rsidR="00000000" w:rsidRPr="00000000">
        <w:rPr>
          <w:rFonts w:ascii="Calibri" w:cs="Calibri" w:eastAsia="Calibri" w:hAnsi="Calibri"/>
          <w:b w:val="1"/>
          <w:sz w:val="24"/>
          <w:szCs w:val="24"/>
          <w:vertAlign w:val="baseline"/>
          <w:rtl w:val="0"/>
        </w:rPr>
        <w:t xml:space="preserve">Secure Channels:</w:t>
      </w:r>
      <w:r w:rsidDel="00000000" w:rsidR="00000000" w:rsidRPr="00000000">
        <w:rPr>
          <w:rFonts w:ascii="Calibri" w:cs="Calibri" w:eastAsia="Calibri" w:hAnsi="Calibri"/>
          <w:b w:val="0"/>
          <w:sz w:val="24"/>
          <w:szCs w:val="24"/>
          <w:vertAlign w:val="baseline"/>
          <w:rtl w:val="0"/>
        </w:rPr>
        <w:t xml:space="preserve"> Sensitive data sent between data centers must be encrypted to reduce breaches. Any protocol must include integrity controls to make sure that it identifies any modification of the data. </w:t>
      </w:r>
      <w:r w:rsidDel="00000000" w:rsidR="00000000" w:rsidRPr="00000000">
        <w:rPr>
          <w:rtl w:val="0"/>
        </w:rPr>
      </w:r>
    </w:p>
    <w:p w:rsidR="00000000" w:rsidDel="00000000" w:rsidP="00000000" w:rsidRDefault="00000000" w:rsidRPr="00000000">
      <w:pPr>
        <w:numPr>
          <w:ilvl w:val="0"/>
          <w:numId w:val="2"/>
        </w:numPr>
        <w:pBdr/>
        <w:spacing w:after="160" w:before="0" w:line="259" w:lineRule="auto"/>
        <w:ind w:left="720" w:right="0" w:hanging="360"/>
        <w:jc w:val="left"/>
        <w:rPr>
          <w:sz w:val="24"/>
          <w:szCs w:val="24"/>
          <w:vertAlign w:val="baseline"/>
        </w:rPr>
      </w:pPr>
      <w:r w:rsidDel="00000000" w:rsidR="00000000" w:rsidRPr="00000000">
        <w:rPr>
          <w:rFonts w:ascii="Calibri" w:cs="Calibri" w:eastAsia="Calibri" w:hAnsi="Calibri"/>
          <w:b w:val="1"/>
          <w:sz w:val="24"/>
          <w:szCs w:val="24"/>
          <w:vertAlign w:val="baseline"/>
          <w:rtl w:val="0"/>
        </w:rPr>
        <w:t xml:space="preserve">Breach Response: </w:t>
      </w:r>
      <w:r w:rsidDel="00000000" w:rsidR="00000000" w:rsidRPr="00000000">
        <w:rPr>
          <w:rFonts w:ascii="Calibri" w:cs="Calibri" w:eastAsia="Calibri" w:hAnsi="Calibri"/>
          <w:b w:val="0"/>
          <w:sz w:val="24"/>
          <w:szCs w:val="24"/>
          <w:vertAlign w:val="baseline"/>
          <w:rtl w:val="0"/>
        </w:rPr>
        <w:t xml:space="preserve">All parties must</w:t>
      </w:r>
      <w:r w:rsidDel="00000000" w:rsidR="00000000" w:rsidRPr="00000000">
        <w:rPr>
          <w:rFonts w:ascii="Calibri" w:cs="Calibri" w:eastAsia="Calibri" w:hAnsi="Calibri"/>
          <w:b w:val="1"/>
          <w:sz w:val="24"/>
          <w:szCs w:val="24"/>
          <w:vertAlign w:val="baseline"/>
          <w:rtl w:val="0"/>
        </w:rPr>
        <w:t xml:space="preserve"> </w:t>
      </w:r>
      <w:r w:rsidDel="00000000" w:rsidR="00000000" w:rsidRPr="00000000">
        <w:rPr>
          <w:rFonts w:ascii="Calibri" w:cs="Calibri" w:eastAsia="Calibri" w:hAnsi="Calibri"/>
          <w:b w:val="0"/>
          <w:sz w:val="24"/>
          <w:szCs w:val="24"/>
          <w:vertAlign w:val="baseline"/>
          <w:rtl w:val="0"/>
        </w:rPr>
        <w:t xml:space="preserve">understand the importance and protocol for informing authorities and patients when a data breach occurs. It’s disaster planning that cannot be avoided despite embarrassment or awkwardness of the admission. But, it’s also smart to confirm the security of the data centers, transmission connections, and software performance record. </w:t>
      </w:r>
      <w:r w:rsidDel="00000000" w:rsidR="00000000" w:rsidRPr="00000000">
        <w:rPr>
          <w:rtl w:val="0"/>
        </w:rPr>
      </w:r>
    </w:p>
    <w:p w:rsidR="00000000" w:rsidDel="00000000" w:rsidP="00000000" w:rsidRDefault="00000000" w:rsidRPr="00000000">
      <w:pPr>
        <w:numPr>
          <w:ilvl w:val="0"/>
          <w:numId w:val="2"/>
        </w:numPr>
        <w:pBdr/>
        <w:spacing w:after="160" w:before="0" w:line="259" w:lineRule="auto"/>
        <w:ind w:left="720" w:right="0" w:hanging="360"/>
        <w:jc w:val="left"/>
        <w:rPr>
          <w:sz w:val="24"/>
          <w:szCs w:val="24"/>
          <w:vertAlign w:val="baseline"/>
        </w:rPr>
      </w:pPr>
      <w:r w:rsidDel="00000000" w:rsidR="00000000" w:rsidRPr="00000000">
        <w:rPr>
          <w:rFonts w:ascii="Calibri" w:cs="Calibri" w:eastAsia="Calibri" w:hAnsi="Calibri"/>
          <w:b w:val="1"/>
          <w:sz w:val="24"/>
          <w:szCs w:val="24"/>
          <w:vertAlign w:val="baseline"/>
          <w:rtl w:val="0"/>
        </w:rPr>
        <w:t xml:space="preserve">Conduct audits:</w:t>
      </w:r>
      <w:r w:rsidDel="00000000" w:rsidR="00000000" w:rsidRPr="00000000">
        <w:rPr>
          <w:rFonts w:ascii="Calibri" w:cs="Calibri" w:eastAsia="Calibri" w:hAnsi="Calibri"/>
          <w:b w:val="0"/>
          <w:sz w:val="24"/>
          <w:szCs w:val="24"/>
          <w:vertAlign w:val="baseline"/>
          <w:rtl w:val="0"/>
        </w:rPr>
        <w:t xml:space="preserve"> Although it is very time-intensive, keeping logs of regular formal audits of the provider’s security performance will find strengths, vulnerabilities, and failures in its systems. Of course, such audits require evidence of response to risk and mistakes. </w:t>
      </w:r>
      <w:r w:rsidDel="00000000" w:rsidR="00000000" w:rsidRPr="00000000">
        <w:rPr>
          <w:rtl w:val="0"/>
        </w:rPr>
      </w:r>
    </w:p>
    <w:p w:rsidR="00000000" w:rsidDel="00000000" w:rsidP="00000000" w:rsidRDefault="00000000" w:rsidRPr="00000000">
      <w:pPr>
        <w:numPr>
          <w:ilvl w:val="0"/>
          <w:numId w:val="2"/>
        </w:numPr>
        <w:pBdr/>
        <w:spacing w:after="160" w:before="0" w:line="259" w:lineRule="auto"/>
        <w:ind w:left="720" w:right="0" w:hanging="360"/>
        <w:jc w:val="left"/>
        <w:rPr>
          <w:sz w:val="24"/>
          <w:szCs w:val="24"/>
          <w:vertAlign w:val="baseline"/>
        </w:rPr>
      </w:pPr>
      <w:r w:rsidDel="00000000" w:rsidR="00000000" w:rsidRPr="00000000">
        <w:rPr>
          <w:rFonts w:ascii="Calibri" w:cs="Calibri" w:eastAsia="Calibri" w:hAnsi="Calibri"/>
          <w:b w:val="1"/>
          <w:sz w:val="24"/>
          <w:szCs w:val="24"/>
          <w:vertAlign w:val="baseline"/>
          <w:rtl w:val="0"/>
        </w:rPr>
        <w:t xml:space="preserve">Outside Assessment:</w:t>
      </w:r>
      <w:r w:rsidDel="00000000" w:rsidR="00000000" w:rsidRPr="00000000">
        <w:rPr>
          <w:rFonts w:ascii="Calibri" w:cs="Calibri" w:eastAsia="Calibri" w:hAnsi="Calibri"/>
          <w:b w:val="0"/>
          <w:sz w:val="24"/>
          <w:szCs w:val="24"/>
          <w:vertAlign w:val="baseline"/>
          <w:rtl w:val="0"/>
        </w:rPr>
        <w:t xml:space="preserve"> Things change over time. Those changes include HIPAA regulations, software applications, and criminal threats. CEs are urged to secure periodic third-party forensic assessments. </w:t>
      </w:r>
      <w:r w:rsidDel="00000000" w:rsidR="00000000" w:rsidRPr="00000000">
        <w:rPr>
          <w:rtl w:val="0"/>
        </w:rPr>
      </w:r>
    </w:p>
    <w:p w:rsidR="00000000" w:rsidDel="00000000" w:rsidP="00000000" w:rsidRDefault="00000000" w:rsidRPr="00000000">
      <w:pPr>
        <w:pBdr/>
        <w:spacing w:after="160" w:before="0" w:line="259" w:lineRule="auto"/>
        <w:ind w:left="0" w:right="0" w:firstLine="0"/>
        <w:contextualSpacing w:val="0"/>
        <w:jc w:val="left"/>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So, is HIPAA compliance the reason for data leaks?</w:t>
      </w:r>
      <w:r w:rsidDel="00000000" w:rsidR="00000000" w:rsidRPr="00000000">
        <w:rPr>
          <w:rtl w:val="0"/>
        </w:rPr>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A recent report by the </w:t>
      </w:r>
      <w:hyperlink r:id="rId12">
        <w:r w:rsidDel="00000000" w:rsidR="00000000" w:rsidRPr="00000000">
          <w:rPr>
            <w:color w:val="1155cc"/>
            <w:u w:val="single"/>
            <w:vertAlign w:val="baseline"/>
            <w:rtl w:val="0"/>
          </w:rPr>
          <w:t xml:space="preserve">Health Information Trust Alliance (HITrust) blames</w:t>
        </w:r>
      </w:hyperlink>
      <w:r w:rsidDel="00000000" w:rsidR="00000000" w:rsidRPr="00000000">
        <w:rPr>
          <w:vertAlign w:val="baseline"/>
          <w:rtl w:val="0"/>
        </w:rPr>
        <w:t xml:space="preserve"> most breaches in the theft and loss of laptops. Only 6% of the cases were attributed to hacking and 2% to malware. “By count alone, hospital and</w:t>
        <w:tab/>
        <w:t xml:space="preserve">physician practices are the most at fault,” accounting for 60% of the total.</w:t>
        <w:tab/>
      </w:r>
      <w:r w:rsidDel="00000000" w:rsidR="00000000" w:rsidRPr="00000000">
        <w:rPr>
          <w:rtl w:val="0"/>
        </w:rPr>
        <w:t xml:space="preserve">"Healthcare is one of the most targeted industries by hackers," said Hoala Greevy, Founder CEO of email encryption provider Paubox. "This makes it vital to close any security gaps as providers move to electronic records and new technology. Everything from sending an email to digitizing records needs to be addressed."</w:t>
      </w:r>
      <w:r w:rsidDel="00000000" w:rsidR="00000000" w:rsidRPr="00000000">
        <w:rPr>
          <w:rtl w:val="0"/>
        </w:rPr>
      </w:r>
    </w:p>
    <w:p w:rsidR="00000000" w:rsidDel="00000000" w:rsidP="00000000" w:rsidRDefault="00000000" w:rsidRPr="00000000">
      <w:pPr>
        <w:numPr>
          <w:ilvl w:val="0"/>
          <w:numId w:val="3"/>
        </w:numPr>
        <w:pBdr/>
        <w:spacing w:after="100" w:before="100" w:line="240" w:lineRule="auto"/>
        <w:ind w:left="720" w:right="0" w:hanging="360"/>
        <w:jc w:val="left"/>
        <w:rPr>
          <w:sz w:val="24"/>
          <w:szCs w:val="24"/>
          <w:vertAlign w:val="baseline"/>
        </w:rPr>
      </w:pPr>
      <w:hyperlink r:id="rId13">
        <w:r w:rsidDel="00000000" w:rsidR="00000000" w:rsidRPr="00000000">
          <w:rPr>
            <w:rFonts w:ascii="Calibri" w:cs="Calibri" w:eastAsia="Calibri" w:hAnsi="Calibri"/>
            <w:b w:val="0"/>
            <w:color w:val="0563c1"/>
            <w:sz w:val="24"/>
            <w:szCs w:val="24"/>
            <w:u w:val="single"/>
            <w:vertAlign w:val="baseline"/>
            <w:rtl w:val="0"/>
          </w:rPr>
          <w:t xml:space="preserve">Thor</w:t>
        </w:r>
      </w:hyperlink>
      <w:hyperlink r:id="rId14">
        <w:r w:rsidDel="00000000" w:rsidR="00000000" w:rsidRPr="00000000">
          <w:rPr>
            <w:rFonts w:ascii="Calibri" w:cs="Calibri" w:eastAsia="Calibri" w:hAnsi="Calibri"/>
            <w:color w:val="0563c1"/>
            <w:sz w:val="24"/>
            <w:szCs w:val="24"/>
            <w:u w:val="single"/>
            <w:rtl w:val="0"/>
          </w:rPr>
          <w:t xml:space="preserve"> </w:t>
        </w:r>
      </w:hyperlink>
      <w:hyperlink r:id="rId15">
        <w:r w:rsidDel="00000000" w:rsidR="00000000" w:rsidRPr="00000000">
          <w:rPr>
            <w:rFonts w:ascii="Calibri" w:cs="Calibri" w:eastAsia="Calibri" w:hAnsi="Calibri"/>
            <w:b w:val="0"/>
            <w:color w:val="0563c1"/>
            <w:sz w:val="24"/>
            <w:szCs w:val="24"/>
            <w:u w:val="single"/>
            <w:vertAlign w:val="baseline"/>
            <w:rtl w:val="0"/>
          </w:rPr>
          <w:t xml:space="preserve">Olavsrud, writing for CIO</w:t>
        </w:r>
      </w:hyperlink>
      <w:r w:rsidDel="00000000" w:rsidR="00000000" w:rsidRPr="00000000">
        <w:rPr>
          <w:rFonts w:ascii="Calibri" w:cs="Calibri" w:eastAsia="Calibri" w:hAnsi="Calibri"/>
          <w:b w:val="0"/>
          <w:sz w:val="24"/>
          <w:szCs w:val="24"/>
          <w:vertAlign w:val="baseline"/>
          <w:rtl w:val="0"/>
        </w:rPr>
        <w:t xml:space="preserve">, “</w:t>
      </w:r>
      <w:r w:rsidDel="00000000" w:rsidR="00000000" w:rsidRPr="00000000">
        <w:rPr>
          <w:rFonts w:ascii="Calibri" w:cs="Calibri" w:eastAsia="Calibri" w:hAnsi="Calibri"/>
          <w:b w:val="0"/>
          <w:color w:val="000000"/>
          <w:sz w:val="24"/>
          <w:szCs w:val="24"/>
          <w:vertAlign w:val="baseline"/>
          <w:rtl w:val="0"/>
        </w:rPr>
        <w:t xml:space="preserve">Most data breaches are caused by human errors and system glitches—application failures, inadvertent data dumps, logic errors in data transfer and more.”</w:t>
      </w:r>
      <w:r w:rsidDel="00000000" w:rsidR="00000000" w:rsidRPr="00000000">
        <w:rPr>
          <w:rtl w:val="0"/>
        </w:rPr>
      </w:r>
    </w:p>
    <w:p w:rsidR="00000000" w:rsidDel="00000000" w:rsidP="00000000" w:rsidRDefault="00000000" w:rsidRPr="00000000">
      <w:pPr>
        <w:numPr>
          <w:ilvl w:val="0"/>
          <w:numId w:val="3"/>
        </w:numPr>
        <w:pBdr/>
        <w:spacing w:after="100" w:before="100" w:line="240" w:lineRule="auto"/>
        <w:ind w:left="720" w:right="0" w:hanging="360"/>
        <w:jc w:val="left"/>
        <w:rPr>
          <w:sz w:val="24"/>
          <w:szCs w:val="24"/>
          <w:vertAlign w:val="baseline"/>
        </w:rPr>
      </w:pPr>
      <w:hyperlink r:id="rId16">
        <w:r w:rsidDel="00000000" w:rsidR="00000000" w:rsidRPr="00000000">
          <w:rPr>
            <w:rFonts w:ascii="Calibri" w:cs="Calibri" w:eastAsia="Calibri" w:hAnsi="Calibri"/>
            <w:b w:val="0"/>
            <w:color w:val="0563c1"/>
            <w:sz w:val="24"/>
            <w:szCs w:val="24"/>
            <w:u w:val="single"/>
            <w:vertAlign w:val="baseline"/>
            <w:rtl w:val="0"/>
          </w:rPr>
          <w:t xml:space="preserve">Marion Jenkins, Ph.D. in Health IT</w:t>
        </w:r>
      </w:hyperlink>
      <w:hyperlink r:id="rId17">
        <w:r w:rsidDel="00000000" w:rsidR="00000000" w:rsidRPr="00000000">
          <w:rPr>
            <w:rFonts w:ascii="Calibri" w:cs="Calibri" w:eastAsia="Calibri" w:hAnsi="Calibri"/>
            <w:color w:val="0563c1"/>
            <w:sz w:val="24"/>
            <w:szCs w:val="24"/>
            <w:u w:val="single"/>
            <w:rtl w:val="0"/>
          </w:rPr>
          <w:t xml:space="preserve"> </w:t>
        </w:r>
      </w:hyperlink>
      <w:hyperlink r:id="rId18">
        <w:r w:rsidDel="00000000" w:rsidR="00000000" w:rsidRPr="00000000">
          <w:rPr>
            <w:rFonts w:ascii="Calibri" w:cs="Calibri" w:eastAsia="Calibri" w:hAnsi="Calibri"/>
            <w:b w:val="0"/>
            <w:color w:val="0563c1"/>
            <w:sz w:val="24"/>
            <w:szCs w:val="24"/>
            <w:u w:val="single"/>
            <w:vertAlign w:val="baseline"/>
            <w:rtl w:val="0"/>
          </w:rPr>
          <w:t xml:space="preserve">&amp; CIO Review said</w:t>
        </w:r>
      </w:hyperlink>
      <w:r w:rsidDel="00000000" w:rsidR="00000000" w:rsidRPr="00000000">
        <w:rPr>
          <w:rFonts w:ascii="Calibri" w:cs="Calibri" w:eastAsia="Calibri" w:hAnsi="Calibri"/>
          <w:b w:val="0"/>
          <w:color w:val="000000"/>
          <w:sz w:val="24"/>
          <w:szCs w:val="24"/>
          <w:vertAlign w:val="baseline"/>
          <w:rtl w:val="0"/>
        </w:rPr>
        <w:t xml:space="preserve"> that the real causes of HIPAA security breaches are bad IT system design, bad user behavior, bad policies, and bad operations.</w:t>
      </w:r>
      <w:r w:rsidDel="00000000" w:rsidR="00000000" w:rsidRPr="00000000">
        <w:rPr>
          <w:rtl w:val="0"/>
        </w:rPr>
      </w:r>
    </w:p>
    <w:p w:rsidR="00000000" w:rsidDel="00000000" w:rsidP="00000000" w:rsidRDefault="00000000" w:rsidRPr="00000000">
      <w:pPr>
        <w:pBdr/>
        <w:spacing w:after="100" w:before="100" w:line="240" w:lineRule="auto"/>
        <w:ind w:left="0" w:right="0" w:firstLine="0"/>
        <w:contextualSpacing w:val="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Conclusion</w:t>
      </w:r>
    </w:p>
    <w:p w:rsidR="00000000" w:rsidDel="00000000" w:rsidP="00000000" w:rsidRDefault="00000000" w:rsidRPr="00000000">
      <w:pPr>
        <w:pBdr/>
        <w:spacing w:after="100" w:before="100" w:line="240" w:lineRule="auto"/>
        <w:ind w:left="0" w:right="0" w:firstLine="0"/>
        <w:contextualSpacing w:val="0"/>
        <w:jc w:val="left"/>
        <w:rPr>
          <w:rFonts w:ascii="Calibri" w:cs="Calibri" w:eastAsia="Calibri" w:hAnsi="Calibri"/>
          <w:sz w:val="24"/>
          <w:szCs w:val="24"/>
          <w:vertAlign w:val="baseline"/>
        </w:rPr>
      </w:pPr>
      <w:r w:rsidDel="00000000" w:rsidR="00000000" w:rsidRPr="00000000">
        <w:rPr>
          <w:rFonts w:ascii="Calibri" w:cs="Calibri" w:eastAsia="Calibri" w:hAnsi="Calibri"/>
          <w:b w:val="0"/>
          <w:sz w:val="24"/>
          <w:szCs w:val="24"/>
          <w:vertAlign w:val="baseline"/>
          <w:rtl w:val="0"/>
        </w:rPr>
        <w:t xml:space="preserve">It would appear that blaming HIPAA security rules for data breaches only shifts the blame. But, given how comprehensive the privacy and security rules are, the challenge presented is broad and deep. </w:t>
      </w:r>
      <w:r w:rsidDel="00000000" w:rsidR="00000000" w:rsidRPr="00000000">
        <w:rPr>
          <w:rtl w:val="0"/>
        </w:rPr>
      </w:r>
    </w:p>
    <w:p w:rsidR="00000000" w:rsidDel="00000000" w:rsidP="00000000" w:rsidRDefault="00000000" w:rsidRPr="00000000">
      <w:pPr>
        <w:pBdr/>
        <w:spacing w:after="100" w:before="100" w:line="240" w:lineRule="auto"/>
        <w:ind w:left="0" w:right="0" w:firstLine="0"/>
        <w:contextualSpacing w:val="0"/>
        <w:jc w:val="left"/>
        <w:rPr>
          <w:rFonts w:ascii="Calibri" w:cs="Calibri" w:eastAsia="Calibri" w:hAnsi="Calibri"/>
          <w:sz w:val="24"/>
          <w:szCs w:val="24"/>
          <w:vertAlign w:val="baseline"/>
        </w:rPr>
      </w:pPr>
      <w:r w:rsidDel="00000000" w:rsidR="00000000" w:rsidRPr="00000000">
        <w:rPr>
          <w:rFonts w:ascii="Calibri" w:cs="Calibri" w:eastAsia="Calibri" w:hAnsi="Calibri"/>
          <w:b w:val="0"/>
          <w:sz w:val="24"/>
          <w:szCs w:val="24"/>
          <w:vertAlign w:val="baseline"/>
          <w:rtl w:val="0"/>
        </w:rPr>
        <w:t xml:space="preserve">Time and cost-intensive as security management may be, covered entities must champion patient privacy and protection. They have to make the principle and process part of the organization’s culture. And, they must prioritize risk management and loss prevention because it is the right thing to do. </w:t>
      </w:r>
      <w:r w:rsidDel="00000000" w:rsidR="00000000" w:rsidRPr="00000000">
        <w:rPr>
          <w:rtl w:val="0"/>
        </w:rPr>
      </w:r>
    </w:p>
    <w:sectPr>
      <w:pgSz w:h="15840" w:w="12240"/>
      <w:pgMar w:bottom="0" w:top="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 w:name="Calibri"/>
  <w:font w:name="Gotham SSm"/>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0" w:firstLine="0"/>
      </w:pPr>
      <w:rPr>
        <w:rFonts w:ascii="Arial" w:cs="Arial" w:eastAsia="Arial" w:hAnsi="Arial"/>
      </w:rPr>
    </w:lvl>
    <w:lvl w:ilvl="1">
      <w:start w:val="1"/>
      <w:numFmt w:val="bullet"/>
      <w:lvlText w:val=""/>
      <w:lvlJc w:val="left"/>
      <w:pPr>
        <w:ind w:left="0" w:firstLine="0"/>
      </w:pPr>
      <w:rPr>
        <w:rFonts w:ascii="Arial" w:cs="Arial" w:eastAsia="Arial" w:hAnsi="Arial"/>
      </w:rPr>
    </w:lvl>
    <w:lvl w:ilvl="2">
      <w:start w:val="1"/>
      <w:numFmt w:val="bullet"/>
      <w:lvlText w:val=""/>
      <w:lvlJc w:val="left"/>
      <w:pPr>
        <w:ind w:left="0" w:firstLine="0"/>
      </w:pPr>
      <w:rPr>
        <w:rFonts w:ascii="Arial" w:cs="Arial" w:eastAsia="Arial" w:hAnsi="Arial"/>
      </w:rPr>
    </w:lvl>
    <w:lvl w:ilvl="3">
      <w:start w:val="1"/>
      <w:numFmt w:val="bullet"/>
      <w:lvlText w:val=""/>
      <w:lvlJc w:val="left"/>
      <w:pPr>
        <w:ind w:left="0" w:firstLine="0"/>
      </w:pPr>
      <w:rPr>
        <w:rFonts w:ascii="Arial" w:cs="Arial" w:eastAsia="Arial" w:hAnsi="Arial"/>
      </w:rPr>
    </w:lvl>
    <w:lvl w:ilvl="4">
      <w:start w:val="1"/>
      <w:numFmt w:val="bullet"/>
      <w:lvlText w:val=""/>
      <w:lvlJc w:val="left"/>
      <w:pPr>
        <w:ind w:left="0" w:firstLine="0"/>
      </w:pPr>
      <w:rPr>
        <w:rFonts w:ascii="Arial" w:cs="Arial" w:eastAsia="Arial" w:hAnsi="Arial"/>
      </w:rPr>
    </w:lvl>
    <w:lvl w:ilvl="5">
      <w:start w:val="1"/>
      <w:numFmt w:val="bullet"/>
      <w:lvlText w:val=""/>
      <w:lvlJc w:val="left"/>
      <w:pPr>
        <w:ind w:left="0" w:firstLine="0"/>
      </w:pPr>
      <w:rPr>
        <w:rFonts w:ascii="Arial" w:cs="Arial" w:eastAsia="Arial" w:hAnsi="Arial"/>
      </w:rPr>
    </w:lvl>
    <w:lvl w:ilvl="6">
      <w:start w:val="1"/>
      <w:numFmt w:val="bullet"/>
      <w:lvlText w:val=""/>
      <w:lvlJc w:val="left"/>
      <w:pPr>
        <w:ind w:left="0" w:firstLine="0"/>
      </w:pPr>
      <w:rPr>
        <w:rFonts w:ascii="Arial" w:cs="Arial" w:eastAsia="Arial" w:hAnsi="Arial"/>
      </w:rPr>
    </w:lvl>
    <w:lvl w:ilvl="7">
      <w:start w:val="1"/>
      <w:numFmt w:val="bullet"/>
      <w:lvlText w:val=""/>
      <w:lvlJc w:val="left"/>
      <w:pPr>
        <w:ind w:left="0" w:firstLine="0"/>
      </w:pPr>
      <w:rPr>
        <w:rFonts w:ascii="Arial" w:cs="Arial" w:eastAsia="Arial" w:hAnsi="Arial"/>
      </w:rPr>
    </w:lvl>
    <w:lvl w:ilvl="8">
      <w:start w:val="1"/>
      <w:numFmt w:val="bullet"/>
      <w:lvlText w:val=""/>
      <w:lvlJc w:val="left"/>
      <w:pPr>
        <w:ind w:left="0" w:firstLine="0"/>
      </w:pPr>
      <w:rPr>
        <w:rFonts w:ascii="Arial" w:cs="Arial" w:eastAsia="Arial" w:hAnsi="Arial"/>
      </w:rPr>
    </w:lvl>
  </w:abstractNum>
  <w:abstractNum w:abstractNumId="2">
    <w:lvl w:ilvl="0">
      <w:start w:val="1"/>
      <w:numFmt w:val="bullet"/>
      <w:lvlText w:val="•"/>
      <w:lvlJc w:val="left"/>
      <w:pPr>
        <w:ind w:left="0" w:firstLine="0"/>
      </w:pPr>
      <w:rPr>
        <w:rFonts w:ascii="Arial" w:cs="Arial" w:eastAsia="Arial" w:hAnsi="Arial"/>
      </w:rPr>
    </w:lvl>
    <w:lvl w:ilvl="1">
      <w:start w:val="1"/>
      <w:numFmt w:val="bullet"/>
      <w:lvlText w:val=""/>
      <w:lvlJc w:val="left"/>
      <w:pPr>
        <w:ind w:left="0" w:firstLine="0"/>
      </w:pPr>
      <w:rPr>
        <w:rFonts w:ascii="Arial" w:cs="Arial" w:eastAsia="Arial" w:hAnsi="Arial"/>
      </w:rPr>
    </w:lvl>
    <w:lvl w:ilvl="2">
      <w:start w:val="1"/>
      <w:numFmt w:val="bullet"/>
      <w:lvlText w:val=""/>
      <w:lvlJc w:val="left"/>
      <w:pPr>
        <w:ind w:left="0" w:firstLine="0"/>
      </w:pPr>
      <w:rPr>
        <w:rFonts w:ascii="Arial" w:cs="Arial" w:eastAsia="Arial" w:hAnsi="Arial"/>
      </w:rPr>
    </w:lvl>
    <w:lvl w:ilvl="3">
      <w:start w:val="1"/>
      <w:numFmt w:val="bullet"/>
      <w:lvlText w:val=""/>
      <w:lvlJc w:val="left"/>
      <w:pPr>
        <w:ind w:left="0" w:firstLine="0"/>
      </w:pPr>
      <w:rPr>
        <w:rFonts w:ascii="Arial" w:cs="Arial" w:eastAsia="Arial" w:hAnsi="Arial"/>
      </w:rPr>
    </w:lvl>
    <w:lvl w:ilvl="4">
      <w:start w:val="1"/>
      <w:numFmt w:val="bullet"/>
      <w:lvlText w:val=""/>
      <w:lvlJc w:val="left"/>
      <w:pPr>
        <w:ind w:left="0" w:firstLine="0"/>
      </w:pPr>
      <w:rPr>
        <w:rFonts w:ascii="Arial" w:cs="Arial" w:eastAsia="Arial" w:hAnsi="Arial"/>
      </w:rPr>
    </w:lvl>
    <w:lvl w:ilvl="5">
      <w:start w:val="1"/>
      <w:numFmt w:val="bullet"/>
      <w:lvlText w:val=""/>
      <w:lvlJc w:val="left"/>
      <w:pPr>
        <w:ind w:left="0" w:firstLine="0"/>
      </w:pPr>
      <w:rPr>
        <w:rFonts w:ascii="Arial" w:cs="Arial" w:eastAsia="Arial" w:hAnsi="Arial"/>
      </w:rPr>
    </w:lvl>
    <w:lvl w:ilvl="6">
      <w:start w:val="1"/>
      <w:numFmt w:val="bullet"/>
      <w:lvlText w:val=""/>
      <w:lvlJc w:val="left"/>
      <w:pPr>
        <w:ind w:left="0" w:firstLine="0"/>
      </w:pPr>
      <w:rPr>
        <w:rFonts w:ascii="Arial" w:cs="Arial" w:eastAsia="Arial" w:hAnsi="Arial"/>
      </w:rPr>
    </w:lvl>
    <w:lvl w:ilvl="7">
      <w:start w:val="1"/>
      <w:numFmt w:val="bullet"/>
      <w:lvlText w:val=""/>
      <w:lvlJc w:val="left"/>
      <w:pPr>
        <w:ind w:left="0" w:firstLine="0"/>
      </w:pPr>
      <w:rPr>
        <w:rFonts w:ascii="Arial" w:cs="Arial" w:eastAsia="Arial" w:hAnsi="Arial"/>
      </w:rPr>
    </w:lvl>
    <w:lvl w:ilvl="8">
      <w:start w:val="1"/>
      <w:numFmt w:val="bullet"/>
      <w:lvlText w:val=""/>
      <w:lvlJc w:val="left"/>
      <w:pPr>
        <w:ind w:left="0" w:firstLine="0"/>
      </w:pPr>
      <w:rPr>
        <w:rFonts w:ascii="Arial" w:cs="Arial" w:eastAsia="Arial" w:hAnsi="Arial"/>
      </w:rPr>
    </w:lvl>
  </w:abstractNum>
  <w:abstractNum w:abstractNumId="3">
    <w:lvl w:ilvl="0">
      <w:start w:val="1"/>
      <w:numFmt w:val="bullet"/>
      <w:lvlText w:val="•"/>
      <w:lvlJc w:val="left"/>
      <w:pPr>
        <w:ind w:left="0" w:firstLine="0"/>
      </w:pPr>
      <w:rPr>
        <w:rFonts w:ascii="Arial" w:cs="Arial" w:eastAsia="Arial" w:hAnsi="Arial"/>
      </w:rPr>
    </w:lvl>
    <w:lvl w:ilvl="1">
      <w:start w:val="1"/>
      <w:numFmt w:val="bullet"/>
      <w:lvlText w:val=""/>
      <w:lvlJc w:val="left"/>
      <w:pPr>
        <w:ind w:left="0" w:firstLine="0"/>
      </w:pPr>
      <w:rPr>
        <w:rFonts w:ascii="Arial" w:cs="Arial" w:eastAsia="Arial" w:hAnsi="Arial"/>
      </w:rPr>
    </w:lvl>
    <w:lvl w:ilvl="2">
      <w:start w:val="1"/>
      <w:numFmt w:val="bullet"/>
      <w:lvlText w:val=""/>
      <w:lvlJc w:val="left"/>
      <w:pPr>
        <w:ind w:left="0" w:firstLine="0"/>
      </w:pPr>
      <w:rPr>
        <w:rFonts w:ascii="Arial" w:cs="Arial" w:eastAsia="Arial" w:hAnsi="Arial"/>
      </w:rPr>
    </w:lvl>
    <w:lvl w:ilvl="3">
      <w:start w:val="1"/>
      <w:numFmt w:val="bullet"/>
      <w:lvlText w:val=""/>
      <w:lvlJc w:val="left"/>
      <w:pPr>
        <w:ind w:left="0" w:firstLine="0"/>
      </w:pPr>
      <w:rPr>
        <w:rFonts w:ascii="Arial" w:cs="Arial" w:eastAsia="Arial" w:hAnsi="Arial"/>
      </w:rPr>
    </w:lvl>
    <w:lvl w:ilvl="4">
      <w:start w:val="1"/>
      <w:numFmt w:val="bullet"/>
      <w:lvlText w:val=""/>
      <w:lvlJc w:val="left"/>
      <w:pPr>
        <w:ind w:left="0" w:firstLine="0"/>
      </w:pPr>
      <w:rPr>
        <w:rFonts w:ascii="Arial" w:cs="Arial" w:eastAsia="Arial" w:hAnsi="Arial"/>
      </w:rPr>
    </w:lvl>
    <w:lvl w:ilvl="5">
      <w:start w:val="1"/>
      <w:numFmt w:val="bullet"/>
      <w:lvlText w:val=""/>
      <w:lvlJc w:val="left"/>
      <w:pPr>
        <w:ind w:left="0" w:firstLine="0"/>
      </w:pPr>
      <w:rPr>
        <w:rFonts w:ascii="Arial" w:cs="Arial" w:eastAsia="Arial" w:hAnsi="Arial"/>
      </w:rPr>
    </w:lvl>
    <w:lvl w:ilvl="6">
      <w:start w:val="1"/>
      <w:numFmt w:val="bullet"/>
      <w:lvlText w:val=""/>
      <w:lvlJc w:val="left"/>
      <w:pPr>
        <w:ind w:left="0" w:firstLine="0"/>
      </w:pPr>
      <w:rPr>
        <w:rFonts w:ascii="Arial" w:cs="Arial" w:eastAsia="Arial" w:hAnsi="Arial"/>
      </w:rPr>
    </w:lvl>
    <w:lvl w:ilvl="7">
      <w:start w:val="1"/>
      <w:numFmt w:val="bullet"/>
      <w:lvlText w:val=""/>
      <w:lvlJc w:val="left"/>
      <w:pPr>
        <w:ind w:left="0" w:firstLine="0"/>
      </w:pPr>
      <w:rPr>
        <w:rFonts w:ascii="Arial" w:cs="Arial" w:eastAsia="Arial" w:hAnsi="Arial"/>
      </w:rPr>
    </w:lvl>
    <w:lvl w:ilvl="8">
      <w:start w:val="1"/>
      <w:numFmt w:val="bullet"/>
      <w:lvlText w:val=""/>
      <w:lvlJc w:val="left"/>
      <w:pPr>
        <w:ind w:left="0" w:firstLine="0"/>
      </w:pPr>
      <w:rPr>
        <w:rFonts w:ascii="Arial" w:cs="Arial" w:eastAsia="Arial" w:hAnsi="Arial"/>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spacing w:after="120" w:before="480" w:line="276" w:lineRule="auto"/>
      <w:ind w:left="0" w:right="0" w:firstLine="0"/>
      <w:jc w:val="left"/>
    </w:pPr>
    <w:rPr>
      <w:rFonts w:ascii="Arial" w:cs="Arial" w:eastAsia="Arial" w:hAnsi="Arial"/>
      <w:b w:val="1"/>
      <w:i w:val="0"/>
      <w:smallCaps w:val="0"/>
      <w:strike w:val="0"/>
      <w:color w:val="000000"/>
      <w:sz w:val="48"/>
      <w:szCs w:val="48"/>
      <w:u w:val="none"/>
      <w:vertAlign w:val="baseline"/>
    </w:rPr>
  </w:style>
  <w:style w:type="paragraph" w:styleId="Heading2">
    <w:name w:val="heading 2"/>
    <w:basedOn w:val="Normal"/>
    <w:next w:val="Normal"/>
    <w:pPr>
      <w:keepNext w:val="1"/>
      <w:keepLines w:val="1"/>
      <w:widowControl w:val="1"/>
      <w:pBdr/>
      <w:spacing w:after="80" w:before="360" w:line="276" w:lineRule="auto"/>
      <w:ind w:left="0" w:right="0" w:firstLine="0"/>
      <w:jc w:val="left"/>
    </w:pPr>
    <w:rPr>
      <w:rFonts w:ascii="Arial" w:cs="Arial" w:eastAsia="Arial" w:hAnsi="Arial"/>
      <w:b w:val="1"/>
      <w:i w:val="0"/>
      <w:smallCaps w:val="0"/>
      <w:strike w:val="0"/>
      <w:color w:val="000000"/>
      <w:sz w:val="36"/>
      <w:szCs w:val="36"/>
      <w:u w:val="none"/>
      <w:vertAlign w:val="baseline"/>
    </w:rPr>
  </w:style>
  <w:style w:type="paragraph" w:styleId="Heading3">
    <w:name w:val="heading 3"/>
    <w:basedOn w:val="Normal"/>
    <w:next w:val="Normal"/>
    <w:pPr>
      <w:keepNext w:val="1"/>
      <w:keepLines w:val="1"/>
      <w:widowControl w:val="1"/>
      <w:pBdr/>
      <w:spacing w:after="80" w:before="280" w:line="276" w:lineRule="auto"/>
      <w:ind w:left="0" w:right="0" w:firstLine="0"/>
      <w:jc w:val="left"/>
    </w:pPr>
    <w:rPr>
      <w:rFonts w:ascii="Arial" w:cs="Arial" w:eastAsia="Arial" w:hAnsi="Arial"/>
      <w:b w:val="1"/>
      <w:i w:val="0"/>
      <w:smallCaps w:val="0"/>
      <w:strike w:val="0"/>
      <w:color w:val="000000"/>
      <w:sz w:val="28"/>
      <w:szCs w:val="28"/>
      <w:u w:val="none"/>
      <w:vertAlign w:val="baseline"/>
    </w:rPr>
  </w:style>
  <w:style w:type="paragraph" w:styleId="Heading4">
    <w:name w:val="heading 4"/>
    <w:basedOn w:val="Normal"/>
    <w:next w:val="Normal"/>
    <w:pPr>
      <w:keepNext w:val="1"/>
      <w:keepLines w:val="1"/>
      <w:widowControl w:val="1"/>
      <w:pBdr/>
      <w:spacing w:after="40" w:before="240" w:line="276" w:lineRule="auto"/>
      <w:ind w:left="0" w:right="0" w:firstLine="0"/>
      <w:jc w:val="left"/>
    </w:pPr>
    <w:rPr>
      <w:rFonts w:ascii="Arial" w:cs="Arial" w:eastAsia="Arial" w:hAnsi="Arial"/>
      <w:b w:val="1"/>
      <w:i w:val="0"/>
      <w:smallCaps w:val="0"/>
      <w:strike w:val="0"/>
      <w:color w:val="000000"/>
      <w:sz w:val="24"/>
      <w:szCs w:val="24"/>
      <w:u w:val="none"/>
      <w:vertAlign w:val="baseline"/>
    </w:rPr>
  </w:style>
  <w:style w:type="paragraph" w:styleId="Heading5">
    <w:name w:val="heading 5"/>
    <w:basedOn w:val="Normal"/>
    <w:next w:val="Normal"/>
    <w:pPr>
      <w:keepNext w:val="1"/>
      <w:keepLines w:val="1"/>
      <w:widowControl w:val="1"/>
      <w:pBdr/>
      <w:spacing w:after="40" w:before="220" w:line="276" w:lineRule="auto"/>
      <w:ind w:left="0" w:right="0" w:firstLine="0"/>
      <w:jc w:val="left"/>
    </w:pPr>
    <w:rPr>
      <w:rFonts w:ascii="Arial" w:cs="Arial" w:eastAsia="Arial" w:hAnsi="Arial"/>
      <w:b w:val="1"/>
      <w:i w:val="0"/>
      <w:smallCaps w:val="0"/>
      <w:strike w:val="0"/>
      <w:color w:val="000000"/>
      <w:sz w:val="22"/>
      <w:szCs w:val="22"/>
      <w:u w:val="none"/>
      <w:vertAlign w:val="baseline"/>
    </w:rPr>
  </w:style>
  <w:style w:type="paragraph" w:styleId="Heading6">
    <w:name w:val="heading 6"/>
    <w:basedOn w:val="Normal"/>
    <w:next w:val="Normal"/>
    <w:pPr>
      <w:keepNext w:val="1"/>
      <w:keepLines w:val="1"/>
      <w:widowControl w:val="1"/>
      <w:pBdr/>
      <w:spacing w:after="40" w:before="200" w:line="276" w:lineRule="auto"/>
      <w:ind w:left="0" w:right="0" w:firstLine="0"/>
      <w:jc w:val="left"/>
    </w:pPr>
    <w:rPr>
      <w:rFonts w:ascii="Arial" w:cs="Arial" w:eastAsia="Arial" w:hAnsi="Arial"/>
      <w:b w:val="1"/>
      <w:i w:val="0"/>
      <w:smallCaps w:val="0"/>
      <w:strike w:val="0"/>
      <w:color w:val="000000"/>
      <w:sz w:val="20"/>
      <w:szCs w:val="20"/>
      <w:u w:val="none"/>
      <w:vertAlign w:val="baseline"/>
    </w:rPr>
  </w:style>
  <w:style w:type="paragraph" w:styleId="Title">
    <w:name w:val="Title"/>
    <w:basedOn w:val="Normal"/>
    <w:next w:val="Normal"/>
    <w:pPr>
      <w:keepNext w:val="1"/>
      <w:keepLines w:val="1"/>
      <w:widowControl w:val="1"/>
      <w:pBdr/>
      <w:spacing w:after="120" w:before="480" w:line="276" w:lineRule="auto"/>
      <w:ind w:left="0" w:right="0" w:firstLine="0"/>
      <w:jc w:val="left"/>
    </w:pPr>
    <w:rPr>
      <w:rFonts w:ascii="Arial" w:cs="Arial" w:eastAsia="Arial" w:hAnsi="Arial"/>
      <w:b w:val="1"/>
      <w:i w:val="0"/>
      <w:smallCaps w:val="0"/>
      <w:strike w:val="0"/>
      <w:color w:val="000000"/>
      <w:sz w:val="72"/>
      <w:szCs w:val="72"/>
      <w:u w:val="none"/>
      <w:vertAlign w:val="baseline"/>
    </w:rPr>
  </w:style>
  <w:style w:type="paragraph" w:styleId="Subtitle">
    <w:name w:val="Subtitle"/>
    <w:basedOn w:val="Normal"/>
    <w:next w:val="Normal"/>
    <w:pPr>
      <w:keepNext w:val="1"/>
      <w:keepLines w:val="1"/>
      <w:widowControl w:val="1"/>
      <w:pBdr/>
      <w:spacing w:after="80" w:before="360" w:line="276" w:lineRule="auto"/>
      <w:ind w:left="0" w:right="0" w:firstLine="0"/>
      <w:jc w:val="left"/>
    </w:pPr>
    <w:rPr>
      <w:rFonts w:ascii="Georgia" w:cs="Georgia" w:eastAsia="Georgia" w:hAnsi="Georgia"/>
      <w:b w:val="0"/>
      <w:i w:val="1"/>
      <w:smallCaps w:val="0"/>
      <w:strike w:val="0"/>
      <w:color w:val="666666"/>
      <w:sz w:val="48"/>
      <w:szCs w:val="48"/>
      <w:u w:val="none"/>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yperlink" Target="https://kivulabs.com/wp-content/uploads/2015/10/HIPAA-Data-Leakage-Paper-Jan-2015ACS-REVISED-OCT-2015.pdf" TargetMode="External"/><Relationship Id="rId10" Type="http://schemas.openxmlformats.org/officeDocument/2006/relationships/hyperlink" Target="https://www.grantthornton.com/~/media/content-page-files/health-care/pdfs/2013/HC-2013-AIHA-wp-HIPAA-rule-data-control-concerns.ashx" TargetMode="External"/><Relationship Id="rId13" Type="http://schemas.openxmlformats.org/officeDocument/2006/relationships/hyperlink" Target="http://www.cio.com/article/2384855/compliance/most-data-breaches-caused-by-human-error--system-glitches.html" TargetMode="External"/><Relationship Id="rId12" Type="http://schemas.openxmlformats.org/officeDocument/2006/relationships/hyperlink" Target="http://www.physicianspractice.com/blog/what%E2%80%99s-leading-cause-hipaa-data-breaches-you-may-be-surprised"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kivulabs.com/hipaa-data-leakage-is-your-protected-health-information-secure/" TargetMode="External"/><Relationship Id="rId15" Type="http://schemas.openxmlformats.org/officeDocument/2006/relationships/hyperlink" Target="http://www.cio.com/article/2384855/compliance/most-data-breaches-caused-by-human-error--system-glitches.html" TargetMode="External"/><Relationship Id="rId14" Type="http://schemas.openxmlformats.org/officeDocument/2006/relationships/hyperlink" Target="http://www.cio.com/article/2384855/compliance/most-data-breaches-caused-by-human-error--system-glitches.html" TargetMode="External"/><Relationship Id="rId17" Type="http://schemas.openxmlformats.org/officeDocument/2006/relationships/hyperlink" Target="http://www.beckershospitalreview.com/healthcare-information-technology/the-real-causes-of-hipaa-security-breaches-bad-it-system-design-bad-user-behavior-bad-policies-bad-operations.html" TargetMode="External"/><Relationship Id="rId16" Type="http://schemas.openxmlformats.org/officeDocument/2006/relationships/hyperlink" Target="http://www.beckershospitalreview.com/healthcare-information-technology/the-real-causes-of-hipaa-security-breaches-bad-it-system-design-bad-user-behavior-bad-policies-bad-operations.html" TargetMode="External"/><Relationship Id="rId5" Type="http://schemas.openxmlformats.org/officeDocument/2006/relationships/hyperlink" Target="http://www.caringinfo.org/files/public/ad/HIPPA_Privacy_Rule.pdf" TargetMode="External"/><Relationship Id="rId6" Type="http://schemas.openxmlformats.org/officeDocument/2006/relationships/hyperlink" Target="https://www.nist.gov/healthcare/security/hipaa-security-rule" TargetMode="External"/><Relationship Id="rId18" Type="http://schemas.openxmlformats.org/officeDocument/2006/relationships/hyperlink" Target="http://www.beckershospitalreview.com/healthcare-information-technology/the-real-causes-of-hipaa-security-breaches-bad-it-system-design-bad-user-behavior-bad-policies-bad-operations.html" TargetMode="External"/><Relationship Id="rId7" Type="http://schemas.openxmlformats.org/officeDocument/2006/relationships/hyperlink" Target="https://www.paubox.com/blog/hipaa-compliance" TargetMode="External"/><Relationship Id="rId8" Type="http://schemas.openxmlformats.org/officeDocument/2006/relationships/hyperlink" Target="http://www.ama-assn.org/ama/pub/physician-resources/solutions-managing-your-practice/coding-billing-insurance/hipaahealth-insurance-portability-accountability-act/hipaa-violations-enforcement.page" TargetMode="External"/></Relationships>
</file>